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CC" w:rsidRDefault="000811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11CC" w:rsidRDefault="000811CC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811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1CC" w:rsidRDefault="000811CC">
            <w:pPr>
              <w:pStyle w:val="ConsPlusNormal"/>
              <w:outlineLvl w:val="0"/>
            </w:pPr>
            <w:r>
              <w:t>6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1CC" w:rsidRDefault="000811CC">
            <w:pPr>
              <w:pStyle w:val="ConsPlusNormal"/>
              <w:jc w:val="right"/>
              <w:outlineLvl w:val="0"/>
            </w:pPr>
            <w:r>
              <w:t>N 389-ОЗ</w:t>
            </w:r>
          </w:p>
        </w:tc>
      </w:tr>
    </w:tbl>
    <w:p w:rsidR="000811CC" w:rsidRDefault="000811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jc w:val="center"/>
      </w:pPr>
      <w:r>
        <w:t>НОВОСИБИРСКАЯ ОБЛАСТЬ</w:t>
      </w:r>
    </w:p>
    <w:p w:rsidR="000811CC" w:rsidRDefault="000811CC">
      <w:pPr>
        <w:pStyle w:val="ConsPlusTitle"/>
        <w:jc w:val="center"/>
      </w:pPr>
    </w:p>
    <w:p w:rsidR="000811CC" w:rsidRDefault="000811CC">
      <w:pPr>
        <w:pStyle w:val="ConsPlusTitle"/>
        <w:jc w:val="center"/>
      </w:pPr>
      <w:r>
        <w:t>ЗАКОН</w:t>
      </w:r>
    </w:p>
    <w:p w:rsidR="000811CC" w:rsidRDefault="000811CC">
      <w:pPr>
        <w:pStyle w:val="ConsPlusTitle"/>
        <w:jc w:val="center"/>
      </w:pPr>
    </w:p>
    <w:p w:rsidR="000811CC" w:rsidRDefault="000811CC">
      <w:pPr>
        <w:pStyle w:val="ConsPlusTitle"/>
        <w:jc w:val="center"/>
      </w:pPr>
      <w:r>
        <w:t>О НАДЕЛЕНИИ ОРГАНОВ МЕСТНОГО САМОУПРАВЛЕНИЯ</w:t>
      </w:r>
    </w:p>
    <w:p w:rsidR="000811CC" w:rsidRDefault="000811CC">
      <w:pPr>
        <w:pStyle w:val="ConsPlusTitle"/>
        <w:jc w:val="center"/>
      </w:pPr>
      <w:r>
        <w:t>МУНИЦИПАЛЬНЫХ ОБРАЗОВАНИЙ НОВОСИБИРСКОЙ ОБЛАСТИ</w:t>
      </w:r>
    </w:p>
    <w:p w:rsidR="000811CC" w:rsidRDefault="000811CC">
      <w:pPr>
        <w:pStyle w:val="ConsPlusTitle"/>
        <w:jc w:val="center"/>
      </w:pPr>
      <w:r>
        <w:t xml:space="preserve">ОТДЕЛЬНЫМИ ГОСУДАРСТВЕННЫМИ ПОЛНОМОЧИЯМИ </w:t>
      </w:r>
      <w:proofErr w:type="gramStart"/>
      <w:r>
        <w:t>НОВОСИБИРСКОЙ</w:t>
      </w:r>
      <w:proofErr w:type="gramEnd"/>
    </w:p>
    <w:p w:rsidR="000811CC" w:rsidRDefault="000811CC">
      <w:pPr>
        <w:pStyle w:val="ConsPlusTitle"/>
        <w:jc w:val="center"/>
      </w:pPr>
      <w:r>
        <w:t>ОБЛАСТИ ПО ОРГАНИЗАЦИИ ПРОВЕДЕНИЯ МЕРОПРИЯТИЙ</w:t>
      </w:r>
    </w:p>
    <w:p w:rsidR="000811CC" w:rsidRDefault="000811CC">
      <w:pPr>
        <w:pStyle w:val="ConsPlusTitle"/>
        <w:jc w:val="center"/>
      </w:pPr>
      <w:r>
        <w:t>ПО ОТЛОВУ И СОДЕРЖАНИЮ БЕЗНАДЗОРНЫХ ЖИВОТНЫХ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jc w:val="right"/>
      </w:pPr>
      <w:proofErr w:type="gramStart"/>
      <w:r>
        <w:t>Принят</w:t>
      </w:r>
      <w:proofErr w:type="gramEnd"/>
    </w:p>
    <w:p w:rsidR="000811CC" w:rsidRDefault="000811CC">
      <w:pPr>
        <w:pStyle w:val="ConsPlusNormal"/>
        <w:jc w:val="right"/>
      </w:pPr>
      <w:r>
        <w:t>постановлением</w:t>
      </w:r>
    </w:p>
    <w:p w:rsidR="000811CC" w:rsidRDefault="000811CC">
      <w:pPr>
        <w:pStyle w:val="ConsPlusNormal"/>
        <w:jc w:val="right"/>
      </w:pPr>
      <w:r>
        <w:t>Законодательного Собрания Новосибирской области</w:t>
      </w:r>
    </w:p>
    <w:p w:rsidR="000811CC" w:rsidRDefault="000811CC">
      <w:pPr>
        <w:pStyle w:val="ConsPlusNormal"/>
        <w:jc w:val="right"/>
      </w:pPr>
      <w:r>
        <w:t>от 28.11.2013 N 389-ЗС</w:t>
      </w:r>
    </w:p>
    <w:p w:rsidR="000811CC" w:rsidRDefault="000811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11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1CC" w:rsidRDefault="000811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1CC" w:rsidRDefault="000811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Новосибирской области</w:t>
            </w:r>
            <w:proofErr w:type="gramEnd"/>
          </w:p>
          <w:p w:rsidR="000811CC" w:rsidRDefault="000811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28.03.2017 </w:t>
            </w:r>
            <w:hyperlink r:id="rId5" w:history="1">
              <w:r>
                <w:rPr>
                  <w:color w:val="0000FF"/>
                </w:rPr>
                <w:t>N 152-ОЗ</w:t>
              </w:r>
            </w:hyperlink>
            <w:r>
              <w:rPr>
                <w:color w:val="392C69"/>
              </w:rPr>
              <w:t xml:space="preserve">, от 07.05.2018 </w:t>
            </w:r>
            <w:hyperlink r:id="rId6" w:history="1">
              <w:r>
                <w:rPr>
                  <w:color w:val="0000FF"/>
                </w:rPr>
                <w:t>N 262-ОЗ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11CC" w:rsidRDefault="000811CC">
      <w:pPr>
        <w:pStyle w:val="ConsPlusNormal"/>
        <w:jc w:val="center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1. Отдельные государственные полномочия Новосибирской области, передаваемые органам местного самоуправления муниципальных образований Новосибирской области</w:t>
      </w:r>
    </w:p>
    <w:p w:rsidR="000811CC" w:rsidRDefault="000811CC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 xml:space="preserve">Настоящим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органы местного самоуправления муниципальных образований Новосибирской области, указанных в </w:t>
      </w:r>
      <w:hyperlink w:anchor="P27" w:history="1">
        <w:r>
          <w:rPr>
            <w:color w:val="0000FF"/>
          </w:rPr>
          <w:t>статье 2</w:t>
        </w:r>
      </w:hyperlink>
      <w:r>
        <w:t xml:space="preserve"> настоящего Закона (далее - органы местного самоуправления), наделяются отдельными государственными полномочиями Новосибирской области по организации проведения мероприятий по отлову и содержанию безнадзорных животных (далее - отдельные государственные полномочия).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bookmarkStart w:id="0" w:name="P27"/>
      <w:bookmarkEnd w:id="0"/>
      <w:r>
        <w:t>Статья 2. Муниципальные образования, органы местного самоуправления которых наделяются отдельными государственными полномочиями</w:t>
      </w:r>
    </w:p>
    <w:p w:rsidR="000811CC" w:rsidRDefault="000811CC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Настоящим Законом отдельными государственными полномочиями наделяются органы местного самоуправления следующих муниципальных районов и городских округов Новосибирской области: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1) Баганский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2) Барабинский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3) Болотнинский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4) Венгеровский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5) Доволенский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lastRenderedPageBreak/>
        <w:t>6) Здвинский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7) Искитимский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8) Карасукский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9) Каргатский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10) Колыванский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11) Коченевский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12) Кочковский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13) Краснозерский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14) Куйбышевский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15) Купинский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16) Кыштовский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17) Маслянинский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18) Мошковский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19) Новосибирский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20) Ордынский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21) Северный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22) Сузунский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23) Татарский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24) Тогучинский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25) Убинский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26) Усть-Таркский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27) Чановский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28) Черепановский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29) Чистоозерный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30) Чулымский район;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31) город Бердск;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32) город Искитим;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33) город Новосибирск;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34) город Обь;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35) рабочий поселок Кольцово.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3. Срок, на который органы местного самоуправления наделяются отдельными государственными полномочиями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1. Органы местного самоуправления имеют право: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1) на финансовое обеспечение отдельных государственных полномочий за счет субвенций, предоставляемых бюджетам муниципальных районов и городских округов Новосибирской области (далее - местные бюджеты) из областного бюджета Новосибирской области (далее - субвенции);</w:t>
      </w:r>
    </w:p>
    <w:p w:rsidR="000811CC" w:rsidRDefault="000811CC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2) на обеспечение отдельных государственных полномочий необходимыми материальными средствами;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3) на получение разъяснений от областного исполнительного органа государственной власти Новосибирской области, уполномоченного по организации проведения мероприятий по отлову и содержанию безнадзорных животных (далее - уполномоченный орган), по вопросам осуществления отдельных государственных полномочий;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4)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5) принимать муниципальные правовые акты по вопросам осуществления переданных им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6) обжаловать в судебном порядке письменные предписания уполномоченных органов государственной власти Новосибирской области по устранению нарушений, допущенных при осуществлении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7) осуществлять иные права, предусмотренные федеральным законодательством и законодательством Новосибирской области, при осуществлении отдельных государственных полномочий.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2. Органы местного самоуправления обязаны: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1) осуществлять отдельные государственные полномочия надлежащим образом в соответствии с федеральными законами, настоящим Законом и иными нормативными правовыми актами;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2) обеспечивать эффективное и рациональное использование финансовых средств, выделенных из областного бюджета Новосибирской области на осуществление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3) обеспечивать эффективное и рациональное использование материальных средств, переданных органам местного самоуправления для осуществления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lastRenderedPageBreak/>
        <w:t>4) исполнять письменные предписания уполномоченных органов государственной власти Новосибирской области по устранению нарушений, допущенных при осуществлении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5) представлять уполномоченному органу необходимую информацию, связанную с осуществлением отдельных государственных полномочий;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6) представлять областному исполнительному органу государственной власти Новосибирской области, уполномоченному в сфере управления и распоряжения государственной собственностью Новосибирской области, информацию об использовании материальных средств и уполномоченному органу информацию об использовании финансовых средств, предоставленных для осуществления отдельных государственных полномочий;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7) выполнять иные обязанности, предусмотренные федеральным законодательством и законодательством Новосибирской области, при осуществлении отдельных государственных полномочий.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5. Права и обязанности уполномоченного органа при осуществлении органами местного самоуправления отдельных государственных полномочий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1. Уполномоченный орган в пределах своей компетенции имеет право: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1) издавать нормативные правовые акты по вопросам осуществления органами местного самоуправления отдельных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2) получать в установленном порядке от органов местного самоуправления необходимую информацию об использовании финансовых и материальных средств, предоставленных для осуществления ими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3) вносить предложения Губернатору Новосибирской области по прекращению осуществления органами местного самоуправления отдельных государственных полномочий в случаях, установленных </w:t>
      </w:r>
      <w:hyperlink w:anchor="P151" w:history="1">
        <w:r>
          <w:rPr>
            <w:color w:val="0000FF"/>
          </w:rPr>
          <w:t>частью 2 статьи 10</w:t>
        </w:r>
      </w:hyperlink>
      <w:r>
        <w:t xml:space="preserve"> настоящего Закона;</w:t>
      </w:r>
    </w:p>
    <w:p w:rsidR="000811CC" w:rsidRDefault="000811CC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4) осуществлять иные права в соответствии с федеральным законодательством и законодательством Новосибирской области.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2. Уполномоченный орган в пределах своей компетенции обязан: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1) обеспечивать в полном объеме передачу органам местного самоуправления финансовых и материальных средств, необходимых для осуществления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2) давать разъяснения и оказывать методическую помощь органам местного самоуправления по вопросам осуществления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4) выполнять иные обязанности в соответствии с федеральным законодательством и законодательством Новосибирской области.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6. Финансовое обеспечение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1. Финансовое обеспечение отдельных государственных полномочий осуществляется путем предоставления бюджетам муниципальных образований Новосибирской области субвенций из областного бюджета Новосибирской области.</w:t>
      </w:r>
    </w:p>
    <w:p w:rsidR="000811CC" w:rsidRDefault="000811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2. Расчет нормативов для определения общего объема субвенций осуществляется в соответствии с </w:t>
      </w:r>
      <w:hyperlink w:anchor="P188" w:history="1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субвенций согласно приложению к настоящему Закону.</w:t>
      </w:r>
    </w:p>
    <w:p w:rsidR="000811CC" w:rsidRDefault="000811C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4. Использование органами местного самоуправления финансовых средств, полученных на осуществление отдельных государственных полномочий, на иные цели не допускается.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7. Обеспечение отдельных государственных полномочий материальными средствами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bookmarkStart w:id="1" w:name="P123"/>
      <w:bookmarkEnd w:id="1"/>
      <w:r>
        <w:t>1. Материальные средства, необходимые для осуществления отдельных государственных полномочий, передаются органам местного самоуправления по договору безвозмездного пользования.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2. Перечень материальных средств, передаваемых органам местного самоуправления для осуществления отдельных государственных полномочий, определяется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3. Передача органам местного самоуправления материальных средств, необходимых для осуществления отдельных государственных полномочий, осуществляется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Новосибирской области от 6 декабря 2001 года N 198-ОЗ "Об управлении и распоряжении государственной собственностью Новосибирской области".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4. Органам местного самоуправления запрещается использование материальных средств, полученных на осуществление отдельных государственных полномочий, в иных целях.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 xml:space="preserve">Статья 8. Порядок осуществления областными исполнительными органами государственной власти Новосибирской области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 xml:space="preserve">1. Целью </w:t>
      </w:r>
      <w:proofErr w:type="gramStart"/>
      <w:r>
        <w:t>контроля за</w:t>
      </w:r>
      <w:proofErr w:type="gramEnd"/>
      <w:r>
        <w:t xml:space="preserve">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переданных органам местного самоуправления отдельных государственных полномочий осуществляет уполномоченный орган.</w:t>
      </w:r>
    </w:p>
    <w:p w:rsidR="000811CC" w:rsidRDefault="000811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Уполномоченный орган осуществляет контроль путем проведения проверок, запросов необходимых документов и информации об осуществлении отдельных государственных </w:t>
      </w:r>
      <w:r>
        <w:lastRenderedPageBreak/>
        <w:t>полномочий.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Контроль за использованием органами местного самоуправления материальных средств, предоставленных им для осуществления отдельных государственных полномочий, осуществляет областной исполнительный орган государственной власти Новосибирской области, уполномоченный в сфере управления и распоряжения собственностью Новосибирской области, в формах и в порядке, установленных действующим законодательством и договором безвозмездного пользования, предусмотренным </w:t>
      </w:r>
      <w:hyperlink w:anchor="P123" w:history="1">
        <w:r>
          <w:rPr>
            <w:color w:val="0000FF"/>
          </w:rPr>
          <w:t>частью 1 статьи 7</w:t>
        </w:r>
      </w:hyperlink>
      <w:r>
        <w:t xml:space="preserve"> настоящего Закона.</w:t>
      </w:r>
      <w:proofErr w:type="gramEnd"/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5. В случае выявления нарушений органами местного самоуправления или должностными лицами местного самоуправления законодательства Новосибирской области по вопросам осуществления отдельных государственных </w:t>
      </w:r>
      <w:proofErr w:type="gramStart"/>
      <w:r>
        <w:t>полномочий</w:t>
      </w:r>
      <w:proofErr w:type="gramEnd"/>
      <w:r>
        <w:t xml:space="preserve"> уполномоченные органы государственной власти Новосибирской области, указанные в настоящей статье,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1. Органы местного самоуправления обязаны представлять квартальные и годовые отчеты об осуществлении отдельных государственных полномочий в уполномоченный орган.</w:t>
      </w:r>
    </w:p>
    <w:p w:rsidR="000811CC" w:rsidRDefault="000811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Годовой отчет об осуществлении отдельных государственных полномочий представляется в срок не позднее 15 января года, следующего </w:t>
      </w:r>
      <w:proofErr w:type="gramStart"/>
      <w:r>
        <w:t>за</w:t>
      </w:r>
      <w:proofErr w:type="gramEnd"/>
      <w:r>
        <w:t xml:space="preserve"> отчетным. Квартальный отчет об осуществлении отдельных государственных полномочий представляется в срок не позднее 10 числа месяца, следующего за отчетным кварталом.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Форма отчета об осуществлении органами местного самоуправления отдельных государственных полномочий устанавливается уполномоченным органом.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10. Условия и порядок прекращения или приостановления осуществления органами местного самоуправления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1. Осуществление органами местного самоуправления отдельных государственных полномочий может быть прекращено в случае вступления в силу федерального закона, закона Новосибирской области, в связи с которыми реализация отдельных государственных полномочий становится невозможной.</w:t>
      </w:r>
    </w:p>
    <w:p w:rsidR="000811CC" w:rsidRDefault="000811CC">
      <w:pPr>
        <w:pStyle w:val="ConsPlusNormal"/>
        <w:spacing w:before="220"/>
        <w:ind w:firstLine="540"/>
        <w:jc w:val="both"/>
      </w:pPr>
      <w:bookmarkStart w:id="2" w:name="P151"/>
      <w:bookmarkEnd w:id="2"/>
      <w:r>
        <w:t>2. Осуществление отдельных государственных полномочий может быть прекращено или приостановлено в отношении одного или нескольких муниципальных образований по следующим основаниям: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1) в случае неосуществления, ненадлежащего осуществления или невозможности осуществления органами местного самоуправления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3) в случае нецелесообразности осуществления органами местного самоуправления отдельных государственных полномочий;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Новосибирской области от 07.05.2018 N 262-ОЗ.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11. Ответственность органов местного самоуправления, их должностных лиц за неосуществление или ненадлежащее осуществление отдельных государственных полномочий</w:t>
      </w:r>
    </w:p>
    <w:p w:rsidR="000811CC" w:rsidRDefault="000811CC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неосуществление или ненадлежащее осуществление переданных настоящим Законом отдельных государственных полномочий в соответствии с федеральным законодательством в пределах выделенных органам местного самоуправления на осуществление отдельных государственных полномочий финансовых и материальных средств.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0811CC" w:rsidRDefault="000811C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07.05.2018 N 262-ОЗ)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jc w:val="right"/>
      </w:pPr>
      <w:r>
        <w:t>Губернатор</w:t>
      </w:r>
    </w:p>
    <w:p w:rsidR="000811CC" w:rsidRDefault="000811CC">
      <w:pPr>
        <w:pStyle w:val="ConsPlusNormal"/>
        <w:jc w:val="right"/>
      </w:pPr>
      <w:r>
        <w:t>Новосибирской области</w:t>
      </w:r>
    </w:p>
    <w:p w:rsidR="000811CC" w:rsidRDefault="000811CC">
      <w:pPr>
        <w:pStyle w:val="ConsPlusNormal"/>
        <w:jc w:val="right"/>
      </w:pPr>
      <w:r>
        <w:t>В.А.ЮРЧЕНКО</w:t>
      </w:r>
    </w:p>
    <w:p w:rsidR="000811CC" w:rsidRDefault="000811CC">
      <w:pPr>
        <w:pStyle w:val="ConsPlusNormal"/>
      </w:pPr>
      <w:r>
        <w:t>г. Новосибирск</w:t>
      </w:r>
    </w:p>
    <w:p w:rsidR="000811CC" w:rsidRDefault="000811CC">
      <w:pPr>
        <w:pStyle w:val="ConsPlusNormal"/>
        <w:spacing w:before="220"/>
      </w:pPr>
      <w:r>
        <w:t>6 декабря 2013 г.</w:t>
      </w:r>
    </w:p>
    <w:p w:rsidR="000811CC" w:rsidRDefault="000811CC">
      <w:pPr>
        <w:pStyle w:val="ConsPlusNormal"/>
        <w:spacing w:before="220"/>
      </w:pPr>
      <w:r>
        <w:t>N 389-ОЗ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jc w:val="right"/>
        <w:outlineLvl w:val="0"/>
      </w:pPr>
      <w:r>
        <w:t>Приложение</w:t>
      </w:r>
    </w:p>
    <w:p w:rsidR="000811CC" w:rsidRDefault="000811CC">
      <w:pPr>
        <w:pStyle w:val="ConsPlusNormal"/>
        <w:jc w:val="right"/>
      </w:pPr>
      <w:r>
        <w:t>к Закону Новосибирской области</w:t>
      </w:r>
    </w:p>
    <w:p w:rsidR="000811CC" w:rsidRDefault="000811CC">
      <w:pPr>
        <w:pStyle w:val="ConsPlusNormal"/>
        <w:jc w:val="right"/>
      </w:pPr>
      <w:r>
        <w:t>"О наделении органов местного самоуправления</w:t>
      </w:r>
    </w:p>
    <w:p w:rsidR="000811CC" w:rsidRDefault="000811CC">
      <w:pPr>
        <w:pStyle w:val="ConsPlusNormal"/>
        <w:jc w:val="right"/>
      </w:pPr>
      <w:r>
        <w:t>муниципальных образований Новосибирской области</w:t>
      </w:r>
    </w:p>
    <w:p w:rsidR="000811CC" w:rsidRDefault="000811CC">
      <w:pPr>
        <w:pStyle w:val="ConsPlusNormal"/>
        <w:jc w:val="right"/>
      </w:pPr>
      <w:r>
        <w:t>отдельными государственными полномочиями</w:t>
      </w:r>
    </w:p>
    <w:p w:rsidR="000811CC" w:rsidRDefault="000811CC">
      <w:pPr>
        <w:pStyle w:val="ConsPlusNormal"/>
        <w:jc w:val="right"/>
      </w:pPr>
      <w:r>
        <w:t>Новосибирской области по организации</w:t>
      </w:r>
    </w:p>
    <w:p w:rsidR="000811CC" w:rsidRDefault="000811CC">
      <w:pPr>
        <w:pStyle w:val="ConsPlusNormal"/>
        <w:jc w:val="right"/>
      </w:pPr>
      <w:r>
        <w:t>проведения мероприятий по отлову и</w:t>
      </w:r>
    </w:p>
    <w:p w:rsidR="000811CC" w:rsidRDefault="000811CC">
      <w:pPr>
        <w:pStyle w:val="ConsPlusNormal"/>
        <w:jc w:val="right"/>
      </w:pPr>
      <w:r>
        <w:t>содержанию безнадзорных животных"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Title"/>
        <w:jc w:val="center"/>
      </w:pPr>
      <w:bookmarkStart w:id="3" w:name="P188"/>
      <w:bookmarkEnd w:id="3"/>
      <w:r>
        <w:t>МЕТОДИКА</w:t>
      </w:r>
    </w:p>
    <w:p w:rsidR="000811CC" w:rsidRDefault="000811CC">
      <w:pPr>
        <w:pStyle w:val="ConsPlusTitle"/>
        <w:jc w:val="center"/>
      </w:pPr>
      <w:r>
        <w:t>РАСЧЕТА НОРМАТИВОВ ДЛЯ ОПРЕДЕЛЕНИЯ ОБЩЕГО ОБЪЕМА СУБВЕНЦИЙ</w:t>
      </w:r>
    </w:p>
    <w:p w:rsidR="000811CC" w:rsidRDefault="000811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11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1CC" w:rsidRDefault="000811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1CC" w:rsidRDefault="000811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0811CC" w:rsidRDefault="000811CC">
            <w:pPr>
              <w:pStyle w:val="ConsPlusNormal"/>
              <w:jc w:val="center"/>
            </w:pPr>
            <w:r>
              <w:rPr>
                <w:color w:val="392C69"/>
              </w:rPr>
              <w:t>от 07.05.2018 N 262-ОЗ)</w:t>
            </w:r>
          </w:p>
        </w:tc>
      </w:tr>
    </w:tbl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Годовой объем субвенций на осуществление отдельных государственных полномочий в i-м муниципальном районе или городском округе Новосибирской области по организации мероприятий по отлову и содержанию безнадзорных животных рассчитывается по формуле: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 w:rsidRPr="00A67D05">
        <w:rPr>
          <w:position w:val="-23"/>
        </w:rPr>
        <w:lastRenderedPageBreak/>
        <w:pict>
          <v:shape id="_x0000_i1025" style="width:136.5pt;height:34.5pt" coordsize="" o:spt="100" adj="0,,0" path="" filled="f" stroked="f">
            <v:stroke joinstyle="miter"/>
            <v:imagedata r:id="rId36" o:title="base_23601_109093_32768"/>
            <v:formulas/>
            <v:path o:connecttype="segments"/>
          </v:shape>
        </w:pic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  <w:r>
        <w:t>Ос</w:t>
      </w:r>
      <w:proofErr w:type="gramStart"/>
      <w:r>
        <w:t>i</w:t>
      </w:r>
      <w:proofErr w:type="gramEnd"/>
      <w:r>
        <w:t xml:space="preserve"> - годовой объем субвенции на осуществление отдельных государственных полномочий в i-м муниципальном районе или городском округе;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Vi - численность безнадзорных животных, подлежащих отлову и содержанию на территории i-го муниципального района или городского округа;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V - общая численность безнадзорных животных, подлежащих отлову и содержанию на территории Новосибирской области;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W - общий объем субвенций, предусмотренный в областном бюджете Новосибирской области на очередной финансовый год для осуществления отдельных государственных полномочий по организации мероприятий по отлову и содержанию безнадзорных животных;</w:t>
      </w:r>
    </w:p>
    <w:p w:rsidR="000811CC" w:rsidRDefault="000811CC">
      <w:pPr>
        <w:pStyle w:val="ConsPlusNormal"/>
        <w:spacing w:before="220"/>
        <w:ind w:firstLine="540"/>
        <w:jc w:val="both"/>
      </w:pPr>
      <w:r>
        <w:t>Пк</w:t>
      </w:r>
      <w:proofErr w:type="gramStart"/>
      <w:r>
        <w:t>i</w:t>
      </w:r>
      <w:proofErr w:type="gramEnd"/>
      <w:r>
        <w:t xml:space="preserve"> - поправочный коэффициент, учитывающий санитарно-эпидемиологическую обстановку на территории i-го муниципального района или городского округа. При неудовлетворительной санитарно-эпидемиологической обстановке коэффициент принимается </w:t>
      </w:r>
      <w:proofErr w:type="gramStart"/>
      <w:r>
        <w:t>равным</w:t>
      </w:r>
      <w:proofErr w:type="gramEnd"/>
      <w:r>
        <w:t xml:space="preserve"> 1.</w:t>
      </w: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ind w:firstLine="540"/>
        <w:jc w:val="both"/>
      </w:pPr>
    </w:p>
    <w:p w:rsidR="000811CC" w:rsidRDefault="000811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AF6" w:rsidRDefault="000811CC"/>
    <w:sectPr w:rsidR="002D0AF6" w:rsidSect="00A6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811CC"/>
    <w:rsid w:val="000811CC"/>
    <w:rsid w:val="006B3E63"/>
    <w:rsid w:val="00833112"/>
    <w:rsid w:val="00AC0848"/>
    <w:rsid w:val="00B50122"/>
    <w:rsid w:val="00C03313"/>
    <w:rsid w:val="00F0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1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E6DA91EAC7DDB314757D43387D5B109A1058FE451AFFA33326207FB76386246960A5539F691CAA5F5369E6CD840DE0CE4678E59F1M1J" TargetMode="External"/><Relationship Id="rId13" Type="http://schemas.openxmlformats.org/officeDocument/2006/relationships/hyperlink" Target="consultantplus://offline/ref=8E4E6DA91EAC7DDB314749D925EB8BB803AB5C84E355ADAC6C626450A4263E3706D60C037AB5979FF4B1639666D60A8F4BAF688C5D060468D2D48A17F6M0J" TargetMode="External"/><Relationship Id="rId18" Type="http://schemas.openxmlformats.org/officeDocument/2006/relationships/hyperlink" Target="consultantplus://offline/ref=8E4E6DA91EAC7DDB314749D925EB8BB803AB5C84E355ADAC6C626450A4263E3706D60C037AB5979FF4B163946ED60A8F4BAF688C5D060468D2D48A17F6M0J" TargetMode="External"/><Relationship Id="rId26" Type="http://schemas.openxmlformats.org/officeDocument/2006/relationships/hyperlink" Target="consultantplus://offline/ref=8E4E6DA91EAC7DDB314749D925EB8BB803AB5C84E355ADAC6C626450A4263E3706D60C037AB5979FF4B1639B6FD60A8F4BAF688C5D060468D2D48A17F6M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4E6DA91EAC7DDB314749D925EB8BB803AB5C84E355ADAC6C626450A4263E3706D60C037AB5979FF4B163946BD60A8F4BAF688C5D060468D2D48A17F6M0J" TargetMode="External"/><Relationship Id="rId34" Type="http://schemas.openxmlformats.org/officeDocument/2006/relationships/hyperlink" Target="consultantplus://offline/ref=8E4E6DA91EAC7DDB314749D925EB8BB803AB5C84E355ADAC6C626450A4263E3706D60C037AB5979FF4B1639A68D60A8F4BAF688C5D060468D2D48A17F6M0J" TargetMode="External"/><Relationship Id="rId7" Type="http://schemas.openxmlformats.org/officeDocument/2006/relationships/hyperlink" Target="consultantplus://offline/ref=8E4E6DA91EAC7DDB314749D925EB8BB803AB5C84E355ADAC6C626450A4263E3706D60C037AB5979FF4B163926ED60A8F4BAF688C5D060468D2D48A17F6M0J" TargetMode="External"/><Relationship Id="rId12" Type="http://schemas.openxmlformats.org/officeDocument/2006/relationships/hyperlink" Target="consultantplus://offline/ref=8E4E6DA91EAC7DDB314749D925EB8BB803AB5C84E355ADAC6C626450A4263E3706D60C037AB5979FF4B1639669D60A8F4BAF688C5D060468D2D48A17F6M0J" TargetMode="External"/><Relationship Id="rId17" Type="http://schemas.openxmlformats.org/officeDocument/2006/relationships/hyperlink" Target="consultantplus://offline/ref=8E4E6DA91EAC7DDB314749D925EB8BB803AB5C84E355ADAC6C626450A4263E3706D60C037AB5979FF4B1639566D60A8F4BAF688C5D060468D2D48A17F6M0J" TargetMode="External"/><Relationship Id="rId25" Type="http://schemas.openxmlformats.org/officeDocument/2006/relationships/hyperlink" Target="consultantplus://offline/ref=8E4E6DA91EAC7DDB314749D925EB8BB803AB5C84E355ADAC6C626450A4263E3706D60C037AB5979FF4B1639B6ED60A8F4BAF688C5D060468D2D48A17F6M0J" TargetMode="External"/><Relationship Id="rId33" Type="http://schemas.openxmlformats.org/officeDocument/2006/relationships/hyperlink" Target="consultantplus://offline/ref=8E4E6DA91EAC7DDB314749D925EB8BB803AB5C84E355ADAC6C626450A4263E3706D60C037AB5979FF4B1639A6DD60A8F4BAF688C5D060468D2D48A17F6M0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4E6DA91EAC7DDB314749D925EB8BB803AB5C84E355ADAC6C626450A4263E3706D60C037AB5979FF4B163956BD60A8F4BAF688C5D060468D2D48A17F6M0J" TargetMode="External"/><Relationship Id="rId20" Type="http://schemas.openxmlformats.org/officeDocument/2006/relationships/hyperlink" Target="consultantplus://offline/ref=8E4E6DA91EAC7DDB314749D925EB8BB803AB5C84E355ADAC6C626450A4263E3706D60C037AB5979FF4B163946DD60A8F4BAF688C5D060468D2D48A17F6M0J" TargetMode="External"/><Relationship Id="rId29" Type="http://schemas.openxmlformats.org/officeDocument/2006/relationships/hyperlink" Target="consultantplus://offline/ref=8E4E6DA91EAC7DDB314749D925EB8BB803AB5C84E355ADAC6C626450A4263E3706D60C037AB5979FF4B1639B68D60A8F4BAF688C5D060468D2D48A17F6M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E6DA91EAC7DDB314749D925EB8BB803AB5C84E355ADAC6C626450A4263E3706D60C037AB5979FF4B1639366D60A8F4BAF688C5D060468D2D48A17F6M0J" TargetMode="External"/><Relationship Id="rId11" Type="http://schemas.openxmlformats.org/officeDocument/2006/relationships/hyperlink" Target="consultantplus://offline/ref=8E4E6DA91EAC7DDB314749D925EB8BB803AB5C84E355ADAC6C626450A4263E3706D60C037AB5979FF4B163966BD60A8F4BAF688C5D060468D2D48A17F6M0J" TargetMode="External"/><Relationship Id="rId24" Type="http://schemas.openxmlformats.org/officeDocument/2006/relationships/hyperlink" Target="consultantplus://offline/ref=8E4E6DA91EAC7DDB314749D925EB8BB803AB5C84E355ADAC6C626450A4263E3706D60C037AB5979FF4B1639467D60A8F4BAF688C5D060468D2D48A17F6M0J" TargetMode="External"/><Relationship Id="rId32" Type="http://schemas.openxmlformats.org/officeDocument/2006/relationships/hyperlink" Target="consultantplus://offline/ref=8E4E6DA91EAC7DDB314749D925EB8BB803AB5C84E355ADAC6C626450A4263E3706D60C037AB5979FF4B1639A6FD60A8F4BAF688C5D060468D2D48A17F6M0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E4E6DA91EAC7DDB314749D925EB8BB803AB5C84EB52ACAB6F6D395AAC7F323501D953147DFC9B9EF4B1639B65890F9A5AF7678B46180775CED68BF1MFJ" TargetMode="External"/><Relationship Id="rId15" Type="http://schemas.openxmlformats.org/officeDocument/2006/relationships/hyperlink" Target="consultantplus://offline/ref=8E4E6DA91EAC7DDB314749D925EB8BB803AB5C84E355ADAC6C626450A4263E3706D60C037AB5979FF4B163956DD60A8F4BAF688C5D060468D2D48A17F6M0J" TargetMode="External"/><Relationship Id="rId23" Type="http://schemas.openxmlformats.org/officeDocument/2006/relationships/hyperlink" Target="consultantplus://offline/ref=8E4E6DA91EAC7DDB314749D925EB8BB803AB5C84E355A4AB69606450A4263E3706D60C0368B5CF93F6B47D936DC35CDE0EFFM3J" TargetMode="External"/><Relationship Id="rId28" Type="http://schemas.openxmlformats.org/officeDocument/2006/relationships/hyperlink" Target="consultantplus://offline/ref=8E4E6DA91EAC7DDB314749D925EB8BB803AB5C84E355ADAC6C626450A4263E3706D60C037AB5979FF4B1639B6BD60A8F4BAF688C5D060468D2D48A17F6M0J" TargetMode="External"/><Relationship Id="rId36" Type="http://schemas.openxmlformats.org/officeDocument/2006/relationships/image" Target="media/image1.wmf"/><Relationship Id="rId10" Type="http://schemas.openxmlformats.org/officeDocument/2006/relationships/hyperlink" Target="consultantplus://offline/ref=8E4E6DA91EAC7DDB314749D925EB8BB803AB5C84E355ADAC6C626450A4263E3706D60C037AB5979FF4B163966DD60A8F4BAF688C5D060468D2D48A17F6M0J" TargetMode="External"/><Relationship Id="rId19" Type="http://schemas.openxmlformats.org/officeDocument/2006/relationships/hyperlink" Target="consultantplus://offline/ref=8E4E6DA91EAC7DDB314749D925EB8BB803AB5C84E355ADAC6C626450A4263E3706D60C037AB5979FF4B163946CD60A8F4BAF688C5D060468D2D48A17F6M0J" TargetMode="External"/><Relationship Id="rId31" Type="http://schemas.openxmlformats.org/officeDocument/2006/relationships/hyperlink" Target="consultantplus://offline/ref=8E4E6DA91EAC7DDB314749D925EB8BB803AB5C84E355ADAC6C626450A4263E3706D60C037AB5979FF4B1639A6ED60A8F4BAF688C5D060468D2D48A17F6M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4E6DA91EAC7DDB314749D925EB8BB803AB5C84E355ADAC6C626450A4263E3706D60C037AB5979FF4B163926DD60A8F4BAF688C5D060468D2D48A17F6M0J" TargetMode="External"/><Relationship Id="rId14" Type="http://schemas.openxmlformats.org/officeDocument/2006/relationships/hyperlink" Target="consultantplus://offline/ref=8E4E6DA91EAC7DDB314749D925EB8BB803AB5C84E355ADAC6C626450A4263E3706D60C037AB5979FF4B163956ED60A8F4BAF688C5D060468D2D48A17F6M0J" TargetMode="External"/><Relationship Id="rId22" Type="http://schemas.openxmlformats.org/officeDocument/2006/relationships/hyperlink" Target="consultantplus://offline/ref=8E4E6DA91EAC7DDB314749D925EB8BB803AB5C84E355ADAC6C626450A4263E3706D60C037AB5979FF4B1639468D60A8F4BAF688C5D060468D2D48A17F6M0J" TargetMode="External"/><Relationship Id="rId27" Type="http://schemas.openxmlformats.org/officeDocument/2006/relationships/hyperlink" Target="consultantplus://offline/ref=8E4E6DA91EAC7DDB314749D925EB8BB803AB5C84E355ADAC6C626450A4263E3706D60C037AB5979FF4B1639B6AD60A8F4BAF688C5D060468D2D48A17F6M0J" TargetMode="External"/><Relationship Id="rId30" Type="http://schemas.openxmlformats.org/officeDocument/2006/relationships/hyperlink" Target="consultantplus://offline/ref=8E4E6DA91EAC7DDB314749D925EB8BB803AB5C84E355ADAC6C626450A4263E3706D60C037AB5979FF4B1639B67D60A8F4BAF688C5D060468D2D48A17F6M0J" TargetMode="External"/><Relationship Id="rId35" Type="http://schemas.openxmlformats.org/officeDocument/2006/relationships/hyperlink" Target="consultantplus://offline/ref=8E4E6DA91EAC7DDB314749D925EB8BB803AB5C84E355ADAC6C626450A4263E3706D60C037AB5979FF4B1639A69D60A8F4BAF688C5D060468D2D48A17F6M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18175</Characters>
  <Application>Microsoft Office Word</Application>
  <DocSecurity>0</DocSecurity>
  <Lines>151</Lines>
  <Paragraphs>42</Paragraphs>
  <ScaleCrop>false</ScaleCrop>
  <Company/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User60</cp:lastModifiedBy>
  <cp:revision>1</cp:revision>
  <dcterms:created xsi:type="dcterms:W3CDTF">2019-03-25T09:12:00Z</dcterms:created>
  <dcterms:modified xsi:type="dcterms:W3CDTF">2019-03-25T09:12:00Z</dcterms:modified>
</cp:coreProperties>
</file>