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7F" w:rsidRPr="0045697F" w:rsidRDefault="0045697F" w:rsidP="0045697F">
      <w:pPr>
        <w:spacing w:after="675" w:line="585" w:lineRule="atLeast"/>
        <w:jc w:val="center"/>
        <w:outlineLvl w:val="0"/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</w:pPr>
      <w:bookmarkStart w:id="0" w:name="_GoBack"/>
      <w:r w:rsidRPr="0045697F"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  <w:t>ПАМЯТКА Энергосбережение в сфере ЖКХ</w:t>
      </w:r>
    </w:p>
    <w:bookmarkEnd w:id="0"/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  – энергетически чистые дома (отопление, охлаждение, приготовление еды, холодильники,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энерго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 эффективность строений);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– энергетически чистый транспорт;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– чистое электроснабжение.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потребления в том числе и энергосбережение в сфере ЖКХ.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 </w:t>
      </w:r>
      <w:r w:rsidRPr="0045697F">
        <w:rPr>
          <w:rFonts w:eastAsia="Times New Roman" w:cs="Times New Roman"/>
          <w:b/>
          <w:bCs/>
          <w:color w:val="101010"/>
          <w:szCs w:val="28"/>
          <w:lang w:eastAsia="ru-RU"/>
        </w:rPr>
        <w:t>Энергосбережение в сфере ЖКХ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  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энерго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 потерь, повышения энергетического потенциала.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  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энергоэффективности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>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lastRenderedPageBreak/>
        <w:t>  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Ниже указаны разработанные рекомендации департамента энергетики, жилищного и коммунального хозяйства города Новосибирска по экономии ресурсов в многоквартирном доме.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Прежде всего, стоит сказать по экономии тепла. Вариантов утепления на самом деле немало, но отметим самые простые: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уплотнение щелей дверей и окон;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установка второй входной двери;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установка на стену за радиатором отопления теплоотражающего экрана;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радиаторы нужно стараться не закрывать мебелью, шторами. Это позволит теплу распределяться более эффективно;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для сохранения тепла на ночь шторы следует закрывать;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lastRenderedPageBreak/>
        <w:t>  • следует заменить чугунные радиаторы на алюминиевые. Это повысит теплоотдачу до 50%;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если остеклить лоджию или балкон, то это будет равносильно установке дополнительного окна.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b/>
          <w:bCs/>
          <w:color w:val="101010"/>
          <w:szCs w:val="28"/>
          <w:lang w:eastAsia="ru-RU"/>
        </w:rPr>
        <w:t>  Экономия электроэнергии: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- обычные лампы накаливания следует заменить на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- если нет необходимости в общем освещении лучше применять местные светильники;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- необходимо взять за правило при выходе из комнаты гасить свет;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кВт*ч в год;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  - старайтесь применять технику с классом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энергоэффективности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 не ниже чем А. При эксплуатации устаревших устройств, расход энергии увеличивается на 50 %;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- располагать холодильник возле газовой плиты или радиатором отопления не стоит. Это приводит к увеличению энергии на 20-30 %.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 </w:t>
      </w:r>
      <w:r w:rsidRPr="0045697F">
        <w:rPr>
          <w:rFonts w:eastAsia="Times New Roman" w:cs="Times New Roman"/>
          <w:b/>
          <w:bCs/>
          <w:color w:val="101010"/>
          <w:szCs w:val="28"/>
          <w:lang w:eastAsia="ru-RU"/>
        </w:rPr>
        <w:t>Экономия воды: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установка счетчика позволит следить за расходом;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экономить воду можно установкой рычажных переключателей вместо поворотных кранов;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lastRenderedPageBreak/>
        <w:t>  • не стоит открывать кран на полную. Небольшого напора в большинстве случаев достаточно. Экономия составляет порядка 4-5 раз;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при принятии душа расход воды меньше в 10-20 раз, чем при принятии ванны;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</w:t>
      </w:r>
      <w:r w:rsidRPr="0045697F">
        <w:rPr>
          <w:rFonts w:eastAsia="Times New Roman" w:cs="Times New Roman"/>
          <w:b/>
          <w:bCs/>
          <w:color w:val="101010"/>
          <w:szCs w:val="28"/>
          <w:lang w:eastAsia="ru-RU"/>
        </w:rPr>
        <w:t> Экономия газа: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если говорить об экономии газа, а точнее об уменьшении оплаты, то в первую очередь необходимо установить счетчики на газ;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в процессе приготовления пищи также можно экономить газ;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высота пламени горелки не должна быть выше дна кастрюли;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• в случае если дно посуды деформировано, то увеличивается перерасход газа до 50 %;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</w:t>
      </w:r>
      <w:r w:rsidRPr="0045697F">
        <w:rPr>
          <w:rFonts w:eastAsia="Times New Roman" w:cs="Times New Roman"/>
          <w:b/>
          <w:bCs/>
          <w:color w:val="101010"/>
          <w:szCs w:val="28"/>
          <w:lang w:eastAsia="ru-RU"/>
        </w:rPr>
        <w:t> Связь тепла и света.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 так и на электрическую энергию.</w:t>
      </w:r>
    </w:p>
    <w:p w:rsid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lastRenderedPageBreak/>
        <w:t xml:space="preserve">  Телефонный номер Единого консультационного центра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Роспотребнадзора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> 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8 800-555-49-43 (по России звонок бесплатный).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  Адрес: г. Новосибирск, ул.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Ядринцевская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 xml:space="preserve">, д.69, </w:t>
      </w:r>
      <w:proofErr w:type="spellStart"/>
      <w:r w:rsidRPr="0045697F">
        <w:rPr>
          <w:rFonts w:eastAsia="Times New Roman" w:cs="Times New Roman"/>
          <w:color w:val="101010"/>
          <w:szCs w:val="28"/>
          <w:lang w:eastAsia="ru-RU"/>
        </w:rPr>
        <w:t>каб</w:t>
      </w:r>
      <w:proofErr w:type="spellEnd"/>
      <w:r w:rsidRPr="0045697F">
        <w:rPr>
          <w:rFonts w:eastAsia="Times New Roman" w:cs="Times New Roman"/>
          <w:color w:val="101010"/>
          <w:szCs w:val="28"/>
          <w:lang w:eastAsia="ru-RU"/>
        </w:rPr>
        <w:t>. №11, тел. 223-35-33. 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Часы работы с 08-30 до 17-00 (с пн.-пт.) Обед: с 12.00 до 12.30</w:t>
      </w:r>
    </w:p>
    <w:p w:rsidR="0045697F" w:rsidRPr="0045697F" w:rsidRDefault="0045697F" w:rsidP="0045697F">
      <w:pPr>
        <w:spacing w:after="100" w:afterAutospacing="1" w:line="450" w:lineRule="atLeast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45697F">
        <w:rPr>
          <w:rFonts w:eastAsia="Times New Roman" w:cs="Times New Roman"/>
          <w:color w:val="101010"/>
          <w:szCs w:val="28"/>
          <w:lang w:eastAsia="ru-RU"/>
        </w:rPr>
        <w:t>  эл. почта: </w:t>
      </w:r>
      <w:hyperlink r:id="rId5" w:history="1">
        <w:r w:rsidRPr="0045697F">
          <w:rPr>
            <w:rFonts w:eastAsia="Times New Roman" w:cs="Times New Roman"/>
            <w:color w:val="CD8CF7"/>
            <w:szCs w:val="28"/>
            <w:u w:val="single"/>
            <w:lang w:eastAsia="ru-RU"/>
          </w:rPr>
          <w:t>kc_zpp_nsk@mail.ru</w:t>
        </w:r>
      </w:hyperlink>
    </w:p>
    <w:p w:rsidR="0045697F" w:rsidRPr="0045697F" w:rsidRDefault="0045697F" w:rsidP="004569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5697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D08A6B" wp14:editId="415AF8F2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5768340" cy="3837940"/>
            <wp:effectExtent l="0" t="0" r="3810" b="0"/>
            <wp:wrapTight wrapText="bothSides">
              <wp:wrapPolygon edited="0">
                <wp:start x="0" y="0"/>
                <wp:lineTo x="0" y="21443"/>
                <wp:lineTo x="21543" y="21443"/>
                <wp:lineTo x="21543" y="0"/>
                <wp:lineTo x="0" y="0"/>
              </wp:wrapPolygon>
            </wp:wrapTight>
            <wp:docPr id="1" name="Рисунок 1" descr="https://chany.nso.ru/sites/chany.nso.ru/wodby_files/files/styles/image_gallery/public/gallery-news/2023/03/e331bfe4b9ac0fb3e03206393cd43c06.jpg?itok=EPyswe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ny.nso.ru/sites/chany.nso.ru/wodby_files/files/styles/image_gallery/public/gallery-news/2023/03/e331bfe4b9ac0fb3e03206393cd43c06.jpg?itok=EPysweB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97F" w:rsidRPr="0045697F" w:rsidRDefault="0045697F" w:rsidP="0045697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5D9"/>
    <w:multiLevelType w:val="multilevel"/>
    <w:tmpl w:val="220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3A"/>
    <w:rsid w:val="0045697F"/>
    <w:rsid w:val="006C0B77"/>
    <w:rsid w:val="008242FF"/>
    <w:rsid w:val="00870751"/>
    <w:rsid w:val="008E583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5353"/>
  <w15:chartTrackingRefBased/>
  <w15:docId w15:val="{8688E11C-3E04-48D1-A953-186C26CD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71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312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c_zpp_nsk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2023-03-22T02:06:00Z</dcterms:created>
  <dcterms:modified xsi:type="dcterms:W3CDTF">2023-03-22T02:07:00Z</dcterms:modified>
</cp:coreProperties>
</file>