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"/>
        <w:ind w:firstLine="0"/>
        <w:rPr>
          <w:b/>
          <w:bCs/>
        </w:rPr>
      </w:pPr>
      <w:bookmarkStart w:id="0" w:name="_GoBack"/>
      <w:bookmarkEnd w:id="0"/>
    </w:p>
    <w:p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Приложение </w:t>
      </w:r>
      <w:r>
        <w:rPr>
          <w:b/>
          <w:bCs/>
        </w:rPr>
        <w:t xml:space="preserve">№</w:t>
      </w:r>
      <w:r>
        <w:rPr>
          <w:b/>
          <w:bCs/>
        </w:rPr>
        <w:t xml:space="preserve">2</w:t>
      </w:r>
    </w:p>
    <w:p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РЕГЛАМЕНТ СОРЕВНОВАНИЙ</w:t>
      </w:r>
    </w:p>
    <w:p>
      <w:pPr>
        <w:pStyle w:val="11"/>
        <w:ind w:firstLine="0"/>
        <w:jc w:val="center"/>
      </w:pPr>
      <w:r>
        <w:rPr>
          <w:b/>
          <w:bCs/>
        </w:rPr>
        <w:t xml:space="preserve">ПО ЛЕГКОЙ АТЛЕТИКЕ</w:t>
      </w:r>
      <w:r>
        <w:rPr>
          <w:b/>
          <w:bCs/>
        </w:rPr>
        <w:br/>
        <w:t xml:space="preserve">«Кубок ректора НГТУ НЭТИ»</w:t>
      </w:r>
    </w:p>
    <w:p>
      <w:pPr>
        <w:pStyle w:val="11"/>
        <w:ind w:firstLine="709"/>
        <w:jc w:val="both"/>
      </w:pPr>
      <w:r>
        <w:t xml:space="preserve">Соревнования проводятся </w:t>
      </w:r>
      <w:r>
        <w:rPr>
          <w:b/>
          <w:bCs/>
        </w:rPr>
        <w:t xml:space="preserve">03</w:t>
      </w:r>
      <w:r>
        <w:rPr>
          <w:b/>
          <w:bCs/>
        </w:rPr>
        <w:t xml:space="preserve"> марта 202</w:t>
      </w:r>
      <w:r>
        <w:rPr>
          <w:b/>
          <w:bCs/>
        </w:rPr>
        <w:t xml:space="preserve">4</w:t>
      </w:r>
      <w:r>
        <w:rPr>
          <w:b/>
          <w:bCs/>
        </w:rPr>
        <w:t xml:space="preserve"> года </w:t>
      </w:r>
      <w:r>
        <w:t xml:space="preserve">во Дворце спорта НГТУ по адресу: ул. Блюхера, 34. Старт первых забегов в 1</w:t>
      </w:r>
      <w:r>
        <w:t xml:space="preserve">3</w:t>
      </w:r>
      <w:r>
        <w:t xml:space="preserve">:</w:t>
      </w:r>
      <w:r>
        <w:t xml:space="preserve">0</w:t>
      </w:r>
      <w:r>
        <w:t xml:space="preserve">0. Участник имеет право выступать в одном личном виде и эстафете. Длина шипов беговой обуви не должна превышать 6 мм.</w:t>
      </w:r>
    </w:p>
    <w:p>
      <w:pPr>
        <w:pStyle w:val="11"/>
        <w:ind w:firstLine="709"/>
        <w:jc w:val="both"/>
      </w:pPr>
      <w:r>
        <w:t xml:space="preserve">Соревнования лично-командные. Соревнования проводятся в соответствии с установленным регламентом и правилами ВФЛА и </w:t>
      </w:r>
      <w:r>
        <w:rPr>
          <w:lang w:val="en-US" w:eastAsia="en-US" w:bidi="en-US"/>
        </w:rPr>
        <w:t xml:space="preserve">World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 xml:space="preserve">Athletics</w:t>
      </w:r>
      <w:r>
        <w:rPr>
          <w:lang w:eastAsia="en-US" w:bidi="en-US"/>
        </w:rPr>
        <w:t xml:space="preserve">.</w:t>
      </w:r>
    </w:p>
    <w:p>
      <w:pPr>
        <w:pStyle w:val="11"/>
        <w:ind w:firstLine="709"/>
        <w:jc w:val="both"/>
      </w:pPr>
      <w:r>
        <w:t xml:space="preserve">800 метров юноши и девушки: 200</w:t>
      </w:r>
      <w:r>
        <w:t xml:space="preserve">6</w:t>
      </w:r>
      <w:r>
        <w:t xml:space="preserve">-200</w:t>
      </w:r>
      <w:r>
        <w:t xml:space="preserve">8</w:t>
      </w:r>
      <w:r>
        <w:t xml:space="preserve"> г.р.;</w:t>
      </w:r>
    </w:p>
    <w:p>
      <w:pPr>
        <w:pStyle w:val="11"/>
        <w:ind w:firstLine="709"/>
        <w:jc w:val="both"/>
      </w:pPr>
      <w:r>
        <w:t xml:space="preserve">400 метров юноши и девушки: 200</w:t>
      </w:r>
      <w:r>
        <w:t xml:space="preserve">6</w:t>
      </w:r>
      <w:r>
        <w:t xml:space="preserve">-200</w:t>
      </w:r>
      <w:r>
        <w:t xml:space="preserve">8</w:t>
      </w:r>
      <w:r>
        <w:t xml:space="preserve"> г.р.;</w:t>
      </w:r>
    </w:p>
    <w:p>
      <w:pPr>
        <w:pStyle w:val="11"/>
        <w:ind w:firstLine="709"/>
        <w:jc w:val="both"/>
      </w:pPr>
      <w:r>
        <w:t xml:space="preserve">50 метров юноши и девушки: 200</w:t>
      </w:r>
      <w:r>
        <w:t xml:space="preserve">6</w:t>
      </w:r>
      <w:r>
        <w:t xml:space="preserve">-200</w:t>
      </w:r>
      <w:r>
        <w:t xml:space="preserve">8</w:t>
      </w:r>
      <w:r>
        <w:t xml:space="preserve"> г.р.;</w:t>
      </w:r>
    </w:p>
    <w:p>
      <w:pPr>
        <w:pStyle w:val="11"/>
        <w:ind w:firstLine="709"/>
        <w:jc w:val="both"/>
      </w:pPr>
      <w:r>
        <w:t xml:space="preserve">Смешанная эстафета 800+600+400+200 метров (1 и 3 этап - юноши, 2 и 4 этап - девушки): юноши и девушки 200</w:t>
      </w:r>
      <w:r>
        <w:t xml:space="preserve">6</w:t>
      </w:r>
      <w:r>
        <w:t xml:space="preserve">-200</w:t>
      </w:r>
      <w:r>
        <w:t xml:space="preserve">8</w:t>
      </w:r>
      <w:r>
        <w:t xml:space="preserve"> г.р. (количество команд от организаций не ограничено).</w:t>
      </w:r>
    </w:p>
    <w:p>
      <w:pPr>
        <w:pStyle w:val="11"/>
        <w:ind w:firstLine="709"/>
        <w:jc w:val="both"/>
      </w:pPr>
      <w:r>
        <w:t xml:space="preserve">Соревнования в беге на 50 метров проводятся в два круга, выход в финал по лучшему предварительному результату. Победители и призёры определяются в соответствии с правилами соревнований.</w:t>
      </w:r>
    </w:p>
    <w:p>
      <w:pPr>
        <w:pStyle w:val="11"/>
        <w:ind w:firstLine="709"/>
        <w:jc w:val="both"/>
      </w:pPr>
      <w:r>
        <w:t xml:space="preserve">Участники, занявшие 1, 2, 3 места в соревнованиях в личном зачёте и эстафете награждаются грамотами и медалями. Команда победительница в эстафете, кубком и дипломом. Команды- призёры дипломом. Участники, занявшие 1, 2, 3 места награждаются памятными призами </w:t>
      </w:r>
      <w:r>
        <w:t xml:space="preserve">«ЛА НГТУ НЭТИ-2024»</w:t>
      </w:r>
      <w:r>
        <w:t xml:space="preserve">.</w:t>
      </w:r>
    </w:p>
    <w:p>
      <w:pPr>
        <w:pStyle w:val="11"/>
        <w:ind w:firstLine="709"/>
        <w:jc w:val="both"/>
      </w:pPr>
      <w:r>
        <w:t xml:space="preserve">Присутствие победителей и призеров Соревнования на церемонии награждения - является обязательным. В случае неявки на награждение, Оргкомитет оставляет за собой право лишить участников призов и аннулировать результаты.</w:t>
      </w:r>
    </w:p>
    <w:p>
      <w:pPr>
        <w:pStyle w:val="a9"/>
        <w:spacing w:line="240" w:lineRule="auto"/>
        <w:ind w:firstLine="709"/>
        <w:jc w:val="both"/>
        <w:rPr>
          <w:u w:val="single"/>
          <w:lang w:eastAsia="en-US" w:bidi="en-US"/>
        </w:rPr>
      </w:pPr>
      <w:r>
        <w:rPr>
          <w:b/>
          <w:bCs/>
        </w:rPr>
        <w:t xml:space="preserve">Технические заявки </w:t>
      </w:r>
      <w:r>
        <w:t xml:space="preserve">на участие в Соревновании по ниже указанной форме в </w:t>
      </w:r>
      <w:r>
        <w:rPr>
          <w:b/>
          <w:bCs/>
          <w:lang w:val="en-US" w:eastAsia="en-US" w:bidi="en-US"/>
        </w:rPr>
        <w:t xml:space="preserve">EXEL</w:t>
      </w:r>
      <w:r>
        <w:rPr>
          <w:lang w:eastAsia="en-US" w:bidi="en-US"/>
        </w:rPr>
        <w:t xml:space="preserve">, </w:t>
      </w:r>
      <w:r>
        <w:t xml:space="preserve">принимаются до 19:00, </w:t>
      </w:r>
      <w:r>
        <w:t xml:space="preserve">01</w:t>
      </w:r>
      <w:r>
        <w:t xml:space="preserve"> марта 202</w:t>
      </w:r>
      <w:r>
        <w:t xml:space="preserve">4</w:t>
      </w:r>
      <w:r>
        <w:t xml:space="preserve"> года на </w:t>
      </w:r>
      <w:r>
        <w:rPr>
          <w:lang w:val="en-US" w:eastAsia="en-US" w:bidi="en-US"/>
        </w:rPr>
        <w:t xml:space="preserve">e</w:t>
      </w:r>
      <w:r>
        <w:rPr>
          <w:lang w:eastAsia="en-US" w:bidi="en-US"/>
        </w:rPr>
        <w:t xml:space="preserve">-</w:t>
      </w:r>
      <w:r>
        <w:rPr>
          <w:lang w:val="en-US" w:eastAsia="en-US" w:bidi="en-US"/>
        </w:rPr>
        <w:t xml:space="preserve">mail</w:t>
      </w:r>
      <w:r>
        <w:rPr>
          <w:lang w:eastAsia="en-US" w:bidi="en-US"/>
        </w:rPr>
        <w:t xml:space="preserve"> </w:t>
      </w:r>
      <w:r>
        <w:t xml:space="preserve">организаторов: </w:t>
      </w:r>
      <w:hyperlink r:id="rId12" w:history="1">
        <w:r>
          <w:rPr>
            <w:rStyle w:val="ac"/>
            <w:lang w:val="en-US" w:eastAsia="en-US" w:bidi="en-US"/>
          </w:rPr>
          <w:t xml:space="preserve">trener</w:t>
        </w:r>
        <w:r>
          <w:rPr>
            <w:rStyle w:val="ac"/>
          </w:rPr>
          <w:t xml:space="preserve">АВ</w:t>
        </w:r>
        <w:r>
          <w:rPr>
            <w:rStyle w:val="ac"/>
            <w:lang w:eastAsia="en-US" w:bidi="en-US"/>
          </w:rPr>
          <w:t xml:space="preserve">@</w:t>
        </w:r>
        <w:r>
          <w:rPr>
            <w:rStyle w:val="ac"/>
            <w:lang w:val="en-US" w:eastAsia="en-US" w:bidi="en-US"/>
          </w:rPr>
          <w:t xml:space="preserve">yandex</w:t>
        </w:r>
        <w:r>
          <w:rPr>
            <w:rStyle w:val="ac"/>
            <w:lang w:eastAsia="en-US" w:bidi="en-US"/>
          </w:rPr>
          <w:t xml:space="preserve">.</w:t>
        </w:r>
        <w:r>
          <w:rPr>
            <w:rStyle w:val="ac"/>
            <w:lang w:val="en-US" w:eastAsia="en-US" w:bidi="en-US"/>
          </w:rPr>
          <w:t xml:space="preserve">ru</w:t>
        </w:r>
      </w:hyperlink>
      <w:r>
        <w:rPr>
          <w:u w:val="single"/>
          <w:lang w:eastAsia="en-US" w:bidi="en-US"/>
        </w:rPr>
        <w:t xml:space="preserve">.</w:t>
      </w:r>
    </w:p>
    <w:p>
      <w:pPr>
        <w:pStyle w:val="a9"/>
        <w:spacing w:line="240" w:lineRule="auto"/>
        <w:ind w:firstLine="709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5"/>
        <w:gridCol w:w="1715"/>
        <w:gridCol w:w="839"/>
        <w:gridCol w:w="969"/>
        <w:gridCol w:w="1356"/>
        <w:gridCol w:w="960"/>
        <w:gridCol w:w="1230"/>
        <w:gridCol w:w="1156"/>
        <w:gridCol w:w="997"/>
      </w:tblGrid>
      <w:tr>
        <w:trPr>
          <w:jc w:val="center"/>
          <w:trHeight w:val="764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тренер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заявленный результат</w:t>
            </w:r>
          </w:p>
        </w:tc>
      </w:tr>
      <w:tr>
        <w:trPr>
          <w:jc w:val="center"/>
          <w:trHeight w:val="966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2.20.6</w:t>
            </w:r>
          </w:p>
        </w:tc>
      </w:tr>
      <w:tr>
        <w:trPr>
          <w:jc w:val="center"/>
          <w:trHeight w:val="373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ЮНОШИ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899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Иван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</w:t>
            </w:r>
          </w:p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2.20.6</w:t>
            </w:r>
          </w:p>
        </w:tc>
      </w:tr>
      <w:tr>
        <w:trPr>
          <w:jc w:val="center"/>
          <w:trHeight w:val="716" w:hRule="exact"/>
        </w:trPr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этап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0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ЭСТАФЕТА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499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Иван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489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508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</w:p>
        </w:tc>
        <w:tc>
          <w:tcPr>
            <w:tcW w:w="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Петр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513" w:hRule="exac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Елена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a9"/>
        <w:spacing w:line="24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Медицинские заявки </w:t>
      </w:r>
      <w:r>
        <w:t xml:space="preserve">должны быть в печатном варианте </w:t>
      </w:r>
      <w:r>
        <w:rPr>
          <w:b/>
          <w:bCs/>
        </w:rPr>
        <w:t xml:space="preserve">по форме «Приложение 1»</w:t>
      </w:r>
      <w:r>
        <w:rPr>
          <w:b/>
          <w:bCs/>
        </w:rPr>
        <w:t xml:space="preserve"> </w:t>
      </w:r>
      <w:r>
        <w:t xml:space="preserve">настоящего Положения, сдаются в секретариат Соревнования</w:t>
      </w:r>
      <w:r>
        <w:t xml:space="preserve"> </w:t>
      </w:r>
      <w:r>
        <w:t xml:space="preserve">за час до старта первого забега.</w:t>
      </w:r>
    </w:p>
    <w:p>
      <w:pPr>
        <w:pStyle w:val="11"/>
        <w:ind w:right="580" w:firstLine="567"/>
        <w:jc w:val="both"/>
        <w:rPr>
          <w:b/>
          <w:bCs/>
        </w:rPr>
      </w:pPr>
      <w:bookmarkStart w:id="1" w:name="_Hlk156226943"/>
      <w:r>
        <w:rPr>
          <w:b/>
          <w:bCs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</w:t>
      </w:r>
      <w:bookmarkEnd w:id="1"/>
      <w:r>
        <w:rPr>
          <w:b/>
          <w:bCs/>
        </w:rPr>
        <w:t xml:space="preserve">.</w:t>
      </w:r>
    </w:p>
    <w:p>
      <w:pPr>
        <w:pStyle w:val="11"/>
        <w:ind w:firstLine="567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допускается.</w:t>
      </w:r>
    </w:p>
    <w:p>
      <w:pPr>
        <w:pStyle w:val="11"/>
        <w:ind w:firstLine="567"/>
        <w:jc w:val="both"/>
      </w:pPr>
      <w:bookmarkStart w:id="2" w:name="_Hlk156395580"/>
      <w:r>
        <w:rPr>
          <w:b/>
          <w:bCs/>
        </w:rPr>
        <w:t xml:space="preserve">П</w:t>
      </w:r>
      <w:r>
        <w:rPr>
          <w:b/>
          <w:bCs/>
        </w:rPr>
        <w:t xml:space="preserve">риемная комиссия начисляет </w:t>
      </w:r>
      <w:r>
        <w:rPr>
          <w:b/>
          <w:bCs/>
        </w:rPr>
        <w:t xml:space="preserve">дополнительные </w:t>
      </w:r>
      <w:r>
        <w:rPr>
          <w:b/>
          <w:bCs/>
        </w:rPr>
        <w:t xml:space="preserve">баллы</w:t>
      </w:r>
      <w:r>
        <w:rPr>
          <w:b/>
          <w:bCs/>
        </w:rPr>
        <w:t xml:space="preserve"> абитуриент</w:t>
      </w:r>
      <w:r>
        <w:rPr>
          <w:b/>
          <w:bCs/>
        </w:rPr>
        <w:t xml:space="preserve">а</w:t>
      </w:r>
      <w:r>
        <w:rPr>
          <w:b/>
          <w:bCs/>
        </w:rPr>
        <w:t xml:space="preserve">м НГТУ НЭТИ</w:t>
      </w:r>
      <w:r>
        <w:rPr>
          <w:b/>
          <w:bCs/>
        </w:rPr>
        <w:t xml:space="preserve">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pStyle w:val="11"/>
        <w:ind w:firstLine="0"/>
        <w:jc w:val="both"/>
        <w:rPr>
          <w:b/>
          <w:bCs/>
        </w:rPr>
      </w:pPr>
    </w:p>
    <w:bookmarkEnd w:id="2"/>
    <w:p>
      <w:pPr>
        <w:pStyle w:val="11"/>
        <w:ind w:firstLine="0"/>
        <w:jc w:val="both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rPr>
          <w:b/>
          <w:bCs/>
        </w:rPr>
      </w:pPr>
    </w:p>
    <w:p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Приложение №3</w:t>
      </w:r>
    </w:p>
    <w:p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РЕГЛАМЕНТ СОРЕВНОВАНИЙ</w:t>
      </w:r>
    </w:p>
    <w:p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b/>
          <w:bCs/>
        </w:rPr>
        <w:t xml:space="preserve">АКВАТЛОНУ</w:t>
      </w:r>
    </w:p>
    <w:p>
      <w:pPr>
        <w:pStyle w:val="11"/>
        <w:ind w:firstLine="700"/>
        <w:jc w:val="both"/>
      </w:pPr>
      <w:r>
        <w:t xml:space="preserve">Соревнования проводятся </w:t>
      </w:r>
      <w:r>
        <w:rPr>
          <w:b/>
          <w:bCs/>
        </w:rPr>
        <w:t xml:space="preserve">03 марта 2024 года</w:t>
      </w:r>
      <w:r>
        <w:rPr>
          <w:b/>
          <w:bCs/>
        </w:rPr>
        <w:t xml:space="preserve">. Плавание</w:t>
      </w:r>
      <w:r>
        <w:rPr>
          <w:b/>
          <w:bCs/>
        </w:rPr>
        <w:t xml:space="preserve"> </w:t>
      </w:r>
      <w:r>
        <w:t xml:space="preserve">в бассейне спорткомплекса НГТУ по адресу ул. Маркса, 35/1</w:t>
      </w:r>
      <w:r>
        <w:t xml:space="preserve">. Бег </w:t>
      </w:r>
      <w:r>
        <w:t xml:space="preserve">во Дворце спорта НГТУ по адресу: ул. Блюхера, 34.</w:t>
      </w:r>
      <w:r>
        <w:t xml:space="preserve"> </w:t>
      </w:r>
      <w:r>
        <w:t xml:space="preserve">Старт первых заплывов в </w:t>
      </w:r>
      <w:r>
        <w:t xml:space="preserve">10</w:t>
      </w:r>
      <w:r>
        <w:t xml:space="preserve">:00. </w:t>
      </w:r>
      <w:r>
        <w:t xml:space="preserve">Старт первых забегов 11:45. </w:t>
      </w:r>
      <w:r>
        <w:t xml:space="preserve">Соревнования личные. </w:t>
      </w:r>
    </w:p>
    <w:p>
      <w:pPr>
        <w:pStyle w:val="11"/>
        <w:ind w:firstLine="0"/>
        <w:jc w:val="both"/>
      </w:pPr>
      <w:r>
        <w:t xml:space="preserve">Программа соревнований:</w:t>
      </w:r>
      <w:r>
        <w:t xml:space="preserve"> плавание - </w:t>
      </w:r>
      <w:r>
        <w:t xml:space="preserve">50</w:t>
      </w:r>
      <w:r>
        <w:t xml:space="preserve">0 метров</w:t>
      </w:r>
      <w:r>
        <w:t xml:space="preserve"> + бег -</w:t>
      </w:r>
      <w:r>
        <w:t xml:space="preserve"> </w:t>
      </w:r>
      <w:r>
        <w:t xml:space="preserve">2500 метров</w:t>
      </w:r>
      <w:r>
        <w:t xml:space="preserve">.</w:t>
      </w:r>
      <w:r>
        <w:t xml:space="preserve"> (юноши и девушки 2006 – 2008 г.р.)</w:t>
      </w:r>
    </w:p>
    <w:p>
      <w:pPr>
        <w:pStyle w:val="11"/>
        <w:ind w:firstLine="700"/>
        <w:jc w:val="both"/>
      </w:pPr>
      <w:r>
        <w:t xml:space="preserve">Личное первенство определяется по </w:t>
      </w:r>
      <w:r>
        <w:t xml:space="preserve">лучшей сумме времени </w:t>
      </w:r>
      <w:r>
        <w:t xml:space="preserve">отдельно у юношей и девушек.</w:t>
      </w:r>
    </w:p>
    <w:p>
      <w:pPr>
        <w:pStyle w:val="11"/>
        <w:ind w:firstLine="700"/>
        <w:jc w:val="both"/>
      </w:pPr>
      <w:r>
        <w:t xml:space="preserve">Участники, занявшие 1, 2, 3 места в соревнованиях в личном зачёте награждаются грамотами и медалями. Участники, занявшие 1, 2, 3 места награждаются памятными призами «</w:t>
      </w:r>
      <w:r>
        <w:t xml:space="preserve">ЛА НГТУ НЭТИ - 2024</w:t>
      </w:r>
      <w:r>
        <w:t xml:space="preserve">».</w:t>
      </w:r>
    </w:p>
    <w:p>
      <w:pPr>
        <w:pStyle w:val="11"/>
        <w:ind w:firstLine="700"/>
        <w:jc w:val="both"/>
      </w:pPr>
      <w:r>
        <w:t xml:space="preserve">Присутствие победителей и призеров Соревнования на церемонии награждения - является обязательным. В случае неявки на награждение, Оргкомитет оставляет за собой право лишить участников призов и аннулировать результаты.</w:t>
      </w:r>
    </w:p>
    <w:p>
      <w:pPr>
        <w:pStyle w:val="11"/>
        <w:ind w:firstLine="700"/>
        <w:jc w:val="both"/>
        <w:rPr>
          <w:lang w:eastAsia="en-US" w:bidi="en-US"/>
        </w:rPr>
      </w:pPr>
      <w:r>
        <w:rPr>
          <w:b/>
          <w:bCs/>
        </w:rPr>
        <w:t xml:space="preserve">Технические заявки </w:t>
      </w:r>
      <w:r>
        <w:t xml:space="preserve">на участие в Соревновании по ниже указанной форме в </w:t>
      </w:r>
      <w:r>
        <w:rPr>
          <w:b/>
          <w:bCs/>
          <w:lang w:val="en-US" w:eastAsia="en-US" w:bidi="en-US"/>
        </w:rPr>
        <w:t xml:space="preserve">EXEL</w:t>
      </w:r>
      <w:r>
        <w:rPr>
          <w:lang w:eastAsia="en-US" w:bidi="en-US"/>
        </w:rPr>
        <w:t xml:space="preserve">, </w:t>
      </w:r>
      <w:r>
        <w:t xml:space="preserve">принимаются до 19:00, 01</w:t>
      </w:r>
      <w:r>
        <w:t xml:space="preserve"> марта</w:t>
      </w:r>
      <w:r>
        <w:t xml:space="preserve"> 2024</w:t>
      </w:r>
      <w:r>
        <w:t xml:space="preserve"> года на </w:t>
      </w:r>
      <w:r>
        <w:rPr>
          <w:lang w:val="en-US" w:eastAsia="en-US" w:bidi="en-US"/>
        </w:rPr>
        <w:t xml:space="preserve">e</w:t>
      </w:r>
      <w:r>
        <w:rPr>
          <w:lang w:eastAsia="en-US" w:bidi="en-US"/>
        </w:rPr>
        <w:t xml:space="preserve">-</w:t>
      </w:r>
      <w:r>
        <w:rPr>
          <w:lang w:val="en-US" w:eastAsia="en-US" w:bidi="en-US"/>
        </w:rPr>
        <w:t xml:space="preserve">mail</w:t>
      </w:r>
      <w:r>
        <w:rPr>
          <w:lang w:eastAsia="en-US" w:bidi="en-US"/>
        </w:rPr>
        <w:t xml:space="preserve"> </w:t>
      </w:r>
      <w:r>
        <w:t xml:space="preserve">организаторов: </w:t>
      </w:r>
      <w:hyperlink r:id="rId13" w:history="1">
        <w:r>
          <w:rPr>
            <w:rStyle w:val="ac"/>
            <w:lang w:val="en-US" w:eastAsia="en-US" w:bidi="en-US"/>
          </w:rPr>
          <w:t xml:space="preserve">trener</w:t>
        </w:r>
        <w:r>
          <w:rPr>
            <w:rStyle w:val="ac"/>
          </w:rPr>
          <w:t xml:space="preserve">АВ@у</w:t>
        </w:r>
        <w:r>
          <w:rPr>
            <w:rStyle w:val="ac"/>
            <w:lang w:val="en-US" w:eastAsia="en-US" w:bidi="en-US"/>
          </w:rPr>
          <w:t xml:space="preserve">andex</w:t>
        </w:r>
        <w:r>
          <w:rPr>
            <w:rStyle w:val="ac"/>
            <w:lang w:eastAsia="en-US" w:bidi="en-US"/>
          </w:rPr>
          <w:t xml:space="preserve">.</w:t>
        </w:r>
        <w:r>
          <w:rPr>
            <w:rStyle w:val="ac"/>
            <w:lang w:val="en-US" w:eastAsia="en-US" w:bidi="en-US"/>
          </w:rPr>
          <w:t xml:space="preserve">ru</w:t>
        </w:r>
      </w:hyperlink>
      <w:r>
        <w:rPr>
          <w:lang w:eastAsia="en-US" w:bidi="en-US"/>
        </w:rPr>
        <w:t xml:space="preserve">.</w:t>
      </w:r>
    </w:p>
    <w:p>
      <w:pPr>
        <w:pStyle w:val="11"/>
        <w:ind w:firstLine="7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652"/>
        <w:gridCol w:w="671"/>
        <w:gridCol w:w="1473"/>
        <w:gridCol w:w="974"/>
        <w:gridCol w:w="1007"/>
        <w:gridCol w:w="1007"/>
        <w:gridCol w:w="1174"/>
        <w:gridCol w:w="1072"/>
        <w:gridCol w:w="1165"/>
      </w:tblGrid>
      <w:tr>
        <w:trPr>
          <w:jc w:val="center"/>
          <w:trHeight w:val="732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г.р.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стиль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заявленный результат</w:t>
            </w:r>
          </w:p>
        </w:tc>
      </w:tr>
      <w:tr>
        <w:trPr>
          <w:jc w:val="center"/>
          <w:trHeight w:val="499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34.0</w:t>
            </w:r>
          </w:p>
        </w:tc>
      </w:tr>
      <w:tr>
        <w:trPr>
          <w:jc w:val="center"/>
          <w:trHeight w:val="373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ЮНОШИ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517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Иван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81639"/>
                <w:sz w:val="22"/>
                <w:szCs w:val="22"/>
              </w:rPr>
              <w:t xml:space="preserve">1.20.2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1"/>
        <w:ind w:firstLine="700"/>
        <w:jc w:val="both"/>
      </w:pPr>
      <w:r>
        <w:rPr>
          <w:b/>
          <w:bCs/>
        </w:rPr>
        <w:t xml:space="preserve">Медицинские заявки </w:t>
      </w:r>
      <w:r>
        <w:t xml:space="preserve">должны быть в печатном варианте </w:t>
      </w:r>
      <w:r>
        <w:rPr>
          <w:b/>
          <w:bCs/>
        </w:rPr>
        <w:t xml:space="preserve">по форме «Приложение 1» </w:t>
      </w:r>
      <w:r>
        <w:t xml:space="preserve">настоящего Положения, сдаются в секретариат непосредственно на Соревнованиях. </w:t>
      </w:r>
    </w:p>
    <w:p>
      <w:pPr>
        <w:pStyle w:val="11"/>
        <w:ind w:firstLine="700"/>
        <w:jc w:val="both"/>
        <w:rPr>
          <w:b/>
          <w:bCs/>
        </w:rPr>
      </w:pPr>
      <w:r>
        <w:rPr>
          <w:b/>
          <w:bCs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pStyle w:val="11"/>
        <w:ind w:firstLine="760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допускается.</w:t>
      </w:r>
    </w:p>
    <w:p>
      <w:pPr>
        <w:pStyle w:val="11"/>
        <w:ind w:firstLine="760"/>
        <w:jc w:val="both"/>
      </w:pPr>
      <w:r>
        <w:rPr>
          <w:b/>
          <w:bCs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pStyle w:val="11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jc w:val="center"/>
        <w:rPr>
          <w:b/>
          <w:bCs/>
        </w:rPr>
      </w:pPr>
    </w:p>
    <w:p>
      <w:pPr>
        <w:pStyle w:val="11"/>
        <w:ind w:firstLine="0"/>
        <w:rPr>
          <w:b/>
          <w:bCs/>
        </w:rPr>
      </w:pPr>
    </w:p>
    <w:p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Приложение №4</w:t>
      </w:r>
    </w:p>
    <w:p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РЕГЛАМЕНТ СОРЕВНОВАНИЙ</w:t>
      </w:r>
    </w:p>
    <w:p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ПО ПЛАВАНИЮ</w:t>
      </w:r>
    </w:p>
    <w:p>
      <w:pPr>
        <w:pStyle w:val="11"/>
        <w:ind w:firstLine="700"/>
        <w:jc w:val="both"/>
      </w:pPr>
      <w:r>
        <w:t xml:space="preserve">Соревнования проводятся </w:t>
      </w:r>
      <w:r>
        <w:rPr>
          <w:b/>
          <w:bCs/>
        </w:rPr>
        <w:t xml:space="preserve">03</w:t>
      </w:r>
      <w:r>
        <w:rPr>
          <w:b/>
          <w:bCs/>
        </w:rPr>
        <w:t xml:space="preserve"> марта 202</w:t>
      </w:r>
      <w:r>
        <w:rPr>
          <w:b/>
          <w:bCs/>
        </w:rPr>
        <w:t xml:space="preserve">4</w:t>
      </w:r>
      <w:r>
        <w:rPr>
          <w:b/>
          <w:bCs/>
        </w:rPr>
        <w:t xml:space="preserve"> года </w:t>
      </w:r>
      <w:r>
        <w:t xml:space="preserve">в бассейне спорткомплекса НГТУ по адресу ул. Маркса, 35/1. Старт первых заплывов в 09:00. Соревнования личные. Участник имеет право выступать в </w:t>
      </w:r>
      <w:r>
        <w:t xml:space="preserve">двух</w:t>
      </w:r>
      <w:r>
        <w:t xml:space="preserve"> ли</w:t>
      </w:r>
      <w:r>
        <w:t xml:space="preserve">чных </w:t>
      </w:r>
      <w:r>
        <w:t xml:space="preserve">вид</w:t>
      </w:r>
      <w:r>
        <w:t xml:space="preserve">ах</w:t>
      </w:r>
      <w:r>
        <w:t xml:space="preserve">.</w:t>
      </w:r>
    </w:p>
    <w:p>
      <w:pPr>
        <w:pStyle w:val="11"/>
        <w:ind w:firstLine="0"/>
        <w:jc w:val="both"/>
      </w:pPr>
      <w:r>
        <w:t xml:space="preserve">Программа соревнований:</w:t>
      </w:r>
    </w:p>
    <w:p>
      <w:pPr>
        <w:pStyle w:val="11"/>
        <w:ind w:firstLine="0"/>
        <w:jc w:val="both"/>
      </w:pPr>
      <w:r>
        <w:t xml:space="preserve">50 метров вольный стиль - юноши и девушки: 20</w:t>
      </w:r>
      <w:r>
        <w:t xml:space="preserve">06</w:t>
      </w:r>
      <w:r>
        <w:t xml:space="preserve">-200</w:t>
      </w:r>
      <w:r>
        <w:t xml:space="preserve">8</w:t>
      </w:r>
      <w:r>
        <w:t xml:space="preserve"> г.р.;</w:t>
      </w:r>
    </w:p>
    <w:p>
      <w:pPr>
        <w:pStyle w:val="11"/>
        <w:ind w:firstLine="0"/>
        <w:jc w:val="both"/>
      </w:pPr>
      <w:r>
        <w:t xml:space="preserve">50 метров </w:t>
      </w:r>
      <w:r>
        <w:t xml:space="preserve">брасс</w:t>
      </w:r>
      <w:r>
        <w:t xml:space="preserve"> - юноши и девушки: 2006-2008 г.р.;</w:t>
      </w:r>
    </w:p>
    <w:p>
      <w:pPr>
        <w:pStyle w:val="11"/>
        <w:ind w:firstLine="0"/>
        <w:jc w:val="both"/>
      </w:pPr>
      <w:r>
        <w:t xml:space="preserve">50 метров </w:t>
      </w:r>
      <w:r>
        <w:t xml:space="preserve">спина</w:t>
      </w:r>
      <w:r>
        <w:t xml:space="preserve"> - юноши и девушки: 2006-2008 г.р.;</w:t>
      </w:r>
    </w:p>
    <w:p>
      <w:pPr>
        <w:pStyle w:val="11"/>
        <w:ind w:firstLine="0"/>
        <w:jc w:val="both"/>
      </w:pPr>
      <w:r>
        <w:t xml:space="preserve">50 метров </w:t>
      </w:r>
      <w:r>
        <w:t xml:space="preserve">бат</w:t>
      </w:r>
      <w:r>
        <w:t xml:space="preserve">т</w:t>
      </w:r>
      <w:r>
        <w:t xml:space="preserve">ерфляй</w:t>
      </w:r>
      <w:r>
        <w:t xml:space="preserve"> - юноши и девушки: 2006-2008 г.р.;</w:t>
      </w:r>
    </w:p>
    <w:p>
      <w:pPr>
        <w:pStyle w:val="11"/>
        <w:ind w:firstLine="700"/>
        <w:jc w:val="both"/>
      </w:pPr>
      <w:r>
        <w:t xml:space="preserve">Личное первенство определяется по лучшему результату на каждой дистанции отдельно у юношей и девушек.</w:t>
      </w:r>
    </w:p>
    <w:p>
      <w:pPr>
        <w:pStyle w:val="11"/>
        <w:ind w:firstLine="700"/>
        <w:jc w:val="both"/>
      </w:pPr>
      <w:r>
        <w:t xml:space="preserve">Участники, занявшие 1, 2, 3 места в соревнованиях в личном зачёте награждаются грамотами и медалями. Участники, занявшие 1, 2, 3 места награждаются памятными призами «</w:t>
      </w:r>
      <w:r>
        <w:t xml:space="preserve">ЛА НГТУ НЭТИ - 2024</w:t>
      </w:r>
      <w:r>
        <w:t xml:space="preserve">».</w:t>
      </w:r>
    </w:p>
    <w:p>
      <w:pPr>
        <w:pStyle w:val="11"/>
        <w:ind w:firstLine="700"/>
        <w:jc w:val="both"/>
      </w:pPr>
      <w:r>
        <w:t xml:space="preserve">Присутствие победителей и призеров Соревнования на церемонии награждения - является обязательным. В случае неявки на награждение, Оргкомитет оставляет за собой право лишить участников призов и аннулировать результаты.</w:t>
      </w:r>
    </w:p>
    <w:p>
      <w:pPr>
        <w:pStyle w:val="11"/>
        <w:ind w:firstLine="700"/>
        <w:jc w:val="both"/>
        <w:rPr>
          <w:lang w:eastAsia="en-US" w:bidi="en-US"/>
        </w:rPr>
      </w:pPr>
      <w:r>
        <w:rPr>
          <w:b/>
          <w:bCs/>
        </w:rPr>
        <w:t xml:space="preserve">Технические заявки </w:t>
      </w:r>
      <w:r>
        <w:t xml:space="preserve">на участие в Соревновании по ниже указанной форме в </w:t>
      </w:r>
      <w:r>
        <w:rPr>
          <w:b/>
          <w:bCs/>
          <w:lang w:val="en-US" w:eastAsia="en-US" w:bidi="en-US"/>
        </w:rPr>
        <w:t xml:space="preserve">EXEL</w:t>
      </w:r>
      <w:r>
        <w:rPr>
          <w:lang w:eastAsia="en-US" w:bidi="en-US"/>
        </w:rPr>
        <w:t xml:space="preserve">, </w:t>
      </w:r>
      <w:r>
        <w:t xml:space="preserve">принимаются до 19:00, 01 марта 2024</w:t>
      </w:r>
      <w:r>
        <w:t xml:space="preserve"> года на </w:t>
      </w:r>
      <w:r>
        <w:rPr>
          <w:lang w:val="en-US" w:eastAsia="en-US" w:bidi="en-US"/>
        </w:rPr>
        <w:t xml:space="preserve">e</w:t>
      </w:r>
      <w:r>
        <w:rPr>
          <w:lang w:eastAsia="en-US" w:bidi="en-US"/>
        </w:rPr>
        <w:t xml:space="preserve">-</w:t>
      </w:r>
      <w:r>
        <w:rPr>
          <w:lang w:val="en-US" w:eastAsia="en-US" w:bidi="en-US"/>
        </w:rPr>
        <w:t xml:space="preserve">mail</w:t>
      </w:r>
      <w:r>
        <w:rPr>
          <w:lang w:eastAsia="en-US" w:bidi="en-US"/>
        </w:rPr>
        <w:t xml:space="preserve"> </w:t>
      </w:r>
      <w:r>
        <w:t xml:space="preserve">организаторов: </w:t>
      </w:r>
      <w:hyperlink r:id="rId14" w:history="1">
        <w:r>
          <w:rPr>
            <w:rStyle w:val="ac"/>
            <w:lang w:val="en-US" w:eastAsia="en-US" w:bidi="en-US"/>
          </w:rPr>
          <w:t xml:space="preserve">trener</w:t>
        </w:r>
        <w:r>
          <w:rPr>
            <w:rStyle w:val="ac"/>
          </w:rPr>
          <w:t xml:space="preserve">АВ@у</w:t>
        </w:r>
        <w:r>
          <w:rPr>
            <w:rStyle w:val="ac"/>
            <w:lang w:val="en-US" w:eastAsia="en-US" w:bidi="en-US"/>
          </w:rPr>
          <w:t xml:space="preserve">andex</w:t>
        </w:r>
        <w:r>
          <w:rPr>
            <w:rStyle w:val="ac"/>
            <w:lang w:eastAsia="en-US" w:bidi="en-US"/>
          </w:rPr>
          <w:t xml:space="preserve">.</w:t>
        </w:r>
        <w:r>
          <w:rPr>
            <w:rStyle w:val="ac"/>
            <w:lang w:val="en-US" w:eastAsia="en-US" w:bidi="en-US"/>
          </w:rPr>
          <w:t xml:space="preserve">ru</w:t>
        </w:r>
      </w:hyperlink>
      <w:r>
        <w:rPr>
          <w:lang w:eastAsia="en-US" w:bidi="en-US"/>
        </w:rPr>
        <w:t xml:space="preserve">.</w:t>
      </w:r>
    </w:p>
    <w:p>
      <w:pPr>
        <w:pStyle w:val="11"/>
        <w:ind w:firstLine="70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652"/>
        <w:gridCol w:w="671"/>
        <w:gridCol w:w="1473"/>
        <w:gridCol w:w="974"/>
        <w:gridCol w:w="1007"/>
        <w:gridCol w:w="1174"/>
        <w:gridCol w:w="1072"/>
        <w:gridCol w:w="1165"/>
      </w:tblGrid>
      <w:tr>
        <w:trPr>
          <w:jc w:val="center"/>
          <w:trHeight w:val="732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г.р.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стиль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заявленный результат</w:t>
            </w:r>
          </w:p>
        </w:tc>
      </w:tr>
      <w:tr>
        <w:trPr>
          <w:jc w:val="center"/>
          <w:trHeight w:val="499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вольный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34.0</w:t>
            </w:r>
          </w:p>
        </w:tc>
      </w:tr>
      <w:tr>
        <w:trPr>
          <w:jc w:val="center"/>
          <w:trHeight w:val="373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ЮНОШИ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517" w:hRule="exac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Иван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Ветерок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И.И.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брас</w:t>
            </w:r>
            <w:r>
              <w:rPr>
                <w:sz w:val="22"/>
                <w:szCs w:val="22"/>
              </w:rPr>
              <w:t xml:space="preserve">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81639"/>
                <w:sz w:val="22"/>
                <w:szCs w:val="22"/>
              </w:rPr>
              <w:t xml:space="preserve">1.20.2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1"/>
        <w:ind w:firstLine="700"/>
        <w:jc w:val="both"/>
      </w:pPr>
      <w:r>
        <w:rPr>
          <w:b/>
          <w:bCs/>
        </w:rPr>
        <w:t xml:space="preserve">Медицинские заявки </w:t>
      </w:r>
      <w:r>
        <w:t xml:space="preserve">должны быть в печатном варианте </w:t>
      </w:r>
      <w:r>
        <w:rPr>
          <w:b/>
          <w:bCs/>
        </w:rPr>
        <w:t xml:space="preserve">по форме «Приложение 1» </w:t>
      </w:r>
      <w:r>
        <w:t xml:space="preserve">настоящего Положения</w:t>
      </w:r>
      <w:r>
        <w:t xml:space="preserve">,</w:t>
      </w:r>
      <w:r>
        <w:t xml:space="preserve"> сдаются в секретариат непосредственно на Соревнованиях. </w:t>
      </w:r>
    </w:p>
    <w:p>
      <w:pPr>
        <w:pStyle w:val="11"/>
        <w:ind w:firstLine="700"/>
        <w:jc w:val="both"/>
        <w:rPr>
          <w:b/>
          <w:bCs/>
        </w:rPr>
      </w:pPr>
      <w:r>
        <w:rPr>
          <w:b/>
          <w:bCs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pStyle w:val="11"/>
        <w:ind w:firstLine="760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допускается.</w:t>
      </w:r>
    </w:p>
    <w:p>
      <w:pPr>
        <w:pStyle w:val="11"/>
        <w:ind w:firstLine="760"/>
      </w:pPr>
      <w:r>
        <w:rPr>
          <w:b/>
          <w:bCs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pStyle w:val="11"/>
        <w:ind w:firstLine="760"/>
        <w:rPr>
          <w:b/>
          <w:bCs/>
        </w:rPr>
      </w:pPr>
    </w:p>
    <w:p>
      <w:pPr>
        <w:pStyle w:val="11"/>
        <w:ind w:firstLine="760"/>
        <w:jc w:val="both"/>
      </w:pPr>
    </w:p>
    <w:p>
      <w:pPr>
        <w:pStyle w:val="11"/>
        <w:ind w:firstLine="0"/>
        <w:rPr>
          <w:b/>
        </w:rPr>
      </w:pPr>
      <w:bookmarkStart w:id="3" w:name="bookmark12"/>
      <w:bookmarkStart w:id="4" w:name="_Hlk148446753"/>
    </w:p>
    <w:p>
      <w:pPr>
        <w:pStyle w:val="11"/>
        <w:ind w:firstLine="0"/>
        <w:rPr>
          <w:b/>
        </w:rPr>
      </w:pPr>
    </w:p>
    <w:p>
      <w:pPr>
        <w:pStyle w:val="11"/>
        <w:ind w:firstLine="0"/>
        <w:rPr>
          <w:b/>
        </w:rPr>
      </w:pPr>
    </w:p>
    <w:p>
      <w:pPr>
        <w:pStyle w:val="11"/>
        <w:ind w:firstLine="0"/>
        <w:jc w:val="center"/>
        <w:rPr>
          <w:b/>
        </w:rPr>
      </w:pPr>
    </w:p>
    <w:p>
      <w:pPr>
        <w:pStyle w:val="11"/>
        <w:ind w:firstLine="0"/>
        <w:rPr>
          <w:b/>
        </w:rPr>
      </w:pPr>
      <w:r>
        <w:rPr>
          <w:b/>
        </w:rPr>
        <w:t xml:space="preserve">Приложение №5</w:t>
      </w:r>
    </w:p>
    <w:p>
      <w:pPr>
        <w:pStyle w:val="11"/>
        <w:ind w:firstLine="0"/>
        <w:jc w:val="center"/>
        <w:rPr>
          <w:b/>
        </w:rPr>
      </w:pPr>
    </w:p>
    <w:p>
      <w:pPr>
        <w:pStyle w:val="11"/>
        <w:ind w:firstLine="0"/>
        <w:jc w:val="center"/>
        <w:rPr>
          <w:b/>
        </w:rPr>
      </w:pPr>
      <w:r>
        <w:rPr>
          <w:b/>
        </w:rPr>
        <w:t xml:space="preserve">РЕГЛАМЕНТ СОРЕВНОВАНИЙ</w:t>
      </w:r>
    </w:p>
    <w:p>
      <w:pPr>
        <w:pStyle w:val="11"/>
        <w:ind w:firstLine="0"/>
        <w:jc w:val="center"/>
        <w:rPr>
          <w:b/>
        </w:rPr>
      </w:pPr>
      <w:r>
        <w:rPr>
          <w:b/>
        </w:rPr>
        <w:t xml:space="preserve">ПО ГРЕКО-РИМСКОЙ</w:t>
      </w:r>
      <w:r>
        <w:rPr>
          <w:b/>
        </w:rPr>
        <w:t xml:space="preserve"> БОРЬБ</w:t>
      </w:r>
      <w:bookmarkEnd w:id="3"/>
      <w:r>
        <w:rPr>
          <w:b/>
        </w:rPr>
        <w:t xml:space="preserve">Е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 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 марта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2024 года.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юноши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2006 - 2008 года рождения в весовых категориях: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55, 60, 6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67,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7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77,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8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87,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9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 кг.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личные. Главный судья: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Прокопенко Константин Владимиро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вич.</w:t>
      </w:r>
    </w:p>
    <w:p>
      <w:pPr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 марта 2024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с/зал «Богатырь» адрес: пр. Карла Маркса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20 корпус 2А 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17:00 – 18:00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взвешивание в весовых категориях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55, 60, 63, 67, 72, 77, 82, 87, 97, 130 кг. (провес 2 кг)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 марта 2024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спортивный комплекс НГТУ адрес: проспект Карла Маркса 35/1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10:00 – 10:30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взвешивание в весовых категориях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55, 60, 6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67,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7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77,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8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87,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 кг. (провес 2 кг)</w:t>
      </w:r>
    </w:p>
    <w:p>
      <w:pPr>
        <w:ind w:firstLine="2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10:30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совещание судей и представителей команд</w:t>
      </w:r>
    </w:p>
    <w:p>
      <w:pPr>
        <w:ind w:firstLine="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11:15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открытие соревнований</w:t>
      </w:r>
    </w:p>
    <w:p>
      <w:pPr>
        <w:ind w:firstLine="2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11:30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начало соревнований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проводятся, согласно действующим правилам и регламенту соревнований по спортивной борьбе ФСБ, как по юниорам (время схватки - 2 периода по 3 минуты).</w:t>
      </w:r>
    </w:p>
    <w:p>
      <w:pPr>
        <w:pStyle w:val="11"/>
        <w:ind w:firstLine="709"/>
        <w:jc w:val="both"/>
      </w:pPr>
      <w:r>
        <w:rPr>
          <w:b/>
          <w:bCs/>
        </w:rPr>
        <w:t xml:space="preserve">Технические заявки </w:t>
      </w:r>
      <w:r>
        <w:t xml:space="preserve">на участие в соревновании по ниже указанной форме отправлять на электронный адрес: </w:t>
      </w:r>
      <w:hyperlink r:id="rId15" w:history="1">
        <w:r>
          <w:rPr>
            <w:rStyle w:val="ac"/>
            <w:lang w:val="en-US" w:eastAsia="en-US" w:bidi="en-US"/>
          </w:rPr>
          <w:t xml:space="preserve">prokopen</w:t>
        </w:r>
        <w:r>
          <w:rPr>
            <w:rStyle w:val="ac"/>
            <w:lang w:eastAsia="en-US" w:bidi="en-US"/>
          </w:rPr>
          <w:t xml:space="preserve">1971@</w:t>
        </w:r>
        <w:r>
          <w:rPr>
            <w:rStyle w:val="ac"/>
            <w:lang w:val="en-US" w:eastAsia="en-US" w:bidi="en-US"/>
          </w:rPr>
          <w:t xml:space="preserve">yandex</w:t>
        </w:r>
        <w:r>
          <w:rPr>
            <w:rStyle w:val="ac"/>
            <w:lang w:eastAsia="en-US" w:bidi="en-US"/>
          </w:rPr>
          <w:t xml:space="preserve">.</w:t>
        </w:r>
        <w:r>
          <w:rPr>
            <w:rStyle w:val="ac"/>
            <w:lang w:val="en-US" w:eastAsia="en-US" w:bidi="en-US"/>
          </w:rPr>
          <w:t xml:space="preserve">ru</w:t>
        </w:r>
      </w:hyperlink>
      <w:r>
        <w:rPr>
          <w:lang w:eastAsia="en-US" w:bidi="en-US"/>
        </w:rPr>
        <w:t xml:space="preserve"> </w:t>
      </w:r>
      <w:r>
        <w:t xml:space="preserve">до </w:t>
      </w:r>
      <w:r>
        <w:t xml:space="preserve">1</w:t>
      </w:r>
      <w:r>
        <w:t xml:space="preserve"> марта</w:t>
      </w:r>
      <w:r>
        <w:t xml:space="preserve"> 2024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493"/>
        <w:gridCol w:w="1193"/>
        <w:gridCol w:w="1193"/>
        <w:gridCol w:w="830"/>
        <w:gridCol w:w="1086"/>
        <w:gridCol w:w="1990"/>
      </w:tblGrid>
      <w:tr>
        <w:trPr>
          <w:jc w:val="center"/>
          <w:trHeight w:val="79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</w:p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и имя участника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рождения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Весовая категория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учебы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тренера</w:t>
            </w:r>
          </w:p>
        </w:tc>
      </w:tr>
      <w:tr>
        <w:trPr>
          <w:jc w:val="center"/>
          <w:trHeight w:val="387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270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308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294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jc w:val="center"/>
          <w:trHeight w:val="31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11"/>
        <w:ind w:firstLine="700"/>
        <w:jc w:val="both"/>
      </w:pPr>
      <w:r>
        <w:t xml:space="preserve">Участники, занявшие 1, 2, 3 места в каждой весовой категории соревнований награждаются грамотами</w:t>
      </w:r>
      <w:r>
        <w:t xml:space="preserve">, </w:t>
      </w:r>
      <w:r>
        <w:t xml:space="preserve">медалями</w:t>
      </w:r>
      <w:r>
        <w:t xml:space="preserve"> и </w:t>
      </w:r>
      <w:r>
        <w:t xml:space="preserve">памятными призами «</w:t>
      </w:r>
      <w:r>
        <w:t xml:space="preserve">ЛА НГТУ НЭТИ - 2024</w:t>
      </w:r>
      <w:r>
        <w:t xml:space="preserve">».</w:t>
      </w:r>
    </w:p>
    <w:p>
      <w:pPr>
        <w:pStyle w:val="11"/>
        <w:rPr>
          <w:b/>
          <w:bCs/>
        </w:rPr>
      </w:pPr>
      <w:r>
        <w:rPr>
          <w:b/>
          <w:bCs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pStyle w:val="11"/>
        <w:rPr>
          <w:b/>
          <w:bCs/>
        </w:rPr>
      </w:pPr>
      <w:r>
        <w:rPr>
          <w:b/>
          <w:bCs/>
        </w:rPr>
        <w:t xml:space="preserve">Медицинские заявки </w:t>
      </w:r>
      <w:r>
        <w:t xml:space="preserve">должны быть в печатном варианте, </w:t>
      </w:r>
      <w:r>
        <w:rPr>
          <w:b/>
          <w:bCs/>
        </w:rPr>
        <w:t xml:space="preserve">по форме «Приложение 1» </w:t>
      </w:r>
      <w:r>
        <w:t xml:space="preserve">настоящего Положения, сдаются в секретариат непосредственно на Соревнованиях.</w:t>
      </w:r>
      <w:r>
        <w:t xml:space="preserve"> </w:t>
      </w:r>
      <w: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</w:t>
      </w:r>
    </w:p>
    <w:p>
      <w:pPr>
        <w:pStyle w:val="11"/>
        <w:ind w:firstLine="700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</w:t>
      </w:r>
      <w:bookmarkEnd w:id="4"/>
      <w:r>
        <w:t xml:space="preserve">.</w:t>
      </w:r>
    </w:p>
    <w:p>
      <w:pPr>
        <w:pStyle w:val="11"/>
        <w:ind w:firstLine="700"/>
      </w:pPr>
      <w:r>
        <w:rPr>
          <w:b/>
          <w:bCs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pStyle w:val="11"/>
        <w:ind w:firstLine="700"/>
      </w:pPr>
    </w:p>
    <w:p>
      <w:pPr>
        <w:pStyle w:val="11"/>
        <w:ind w:firstLine="0"/>
        <w:jc w:val="both"/>
      </w:pPr>
    </w:p>
    <w:p>
      <w:pPr>
        <w:pStyle w:val="11"/>
        <w:ind w:firstLine="0"/>
        <w:jc w:val="both"/>
      </w:pPr>
    </w:p>
    <w:p>
      <w:pPr>
        <w:pStyle w:val="11"/>
        <w:ind w:firstLine="0"/>
        <w:jc w:val="both"/>
        <w:rPr>
          <w:b/>
        </w:rPr>
      </w:pPr>
    </w:p>
    <w:p>
      <w:pPr>
        <w:pStyle w:val="11"/>
        <w:ind w:firstLine="0"/>
        <w:jc w:val="both"/>
        <w:rPr>
          <w:b/>
        </w:rPr>
      </w:pPr>
      <w:r>
        <w:rPr>
          <w:b/>
        </w:rPr>
        <w:t xml:space="preserve">Приложение №6</w:t>
      </w:r>
    </w:p>
    <w:p>
      <w:pPr>
        <w:pStyle w:val="11"/>
        <w:ind w:firstLine="0"/>
        <w:jc w:val="both"/>
        <w:rPr>
          <w:b/>
        </w:rPr>
      </w:pPr>
    </w:p>
    <w:p>
      <w:pPr>
        <w:keepNext/>
        <w:keepLines/>
        <w:jc w:val="center"/>
        <w:outlineLvl w:val="1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РЕГЛАМЕНТ СОРЕВНОВАНИЙ</w:t>
      </w:r>
    </w:p>
    <w:p>
      <w:pPr>
        <w:keepNext/>
        <w:keepLines/>
        <w:jc w:val="center"/>
        <w:outlineLvl w:val="1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ВОЛЬ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ОЙ БОРЬБЕ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          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 марта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2024 года.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юноши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2006 - 2008 года рождения в весовых категориях: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51,55, 60, 65, 71, 80, 92,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110 кг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личные.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Главный судья: Воронков Дмитрий Яковлевич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, судья ВК.</w:t>
      </w:r>
    </w:p>
    <w:p>
      <w:pPr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марта 2024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портивный комплекс НГТУ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адрес: проспект Карла Маркса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35/1 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10:00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10:30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взвешивание в весовых категориях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55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6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6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7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8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 9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 кг.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(провес 2 кг)</w:t>
      </w:r>
    </w:p>
    <w:p>
      <w:pPr>
        <w:ind w:firstLine="2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10:30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совещание судей и представителей команд</w:t>
      </w:r>
    </w:p>
    <w:p>
      <w:pPr>
        <w:ind w:firstLine="20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11:15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открытие соревнований</w:t>
      </w:r>
    </w:p>
    <w:p>
      <w:pPr>
        <w:ind w:firstLine="2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11:30 –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начало соревнований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проводятся, согласно действующим правилам и регламенту соревнований по спортивной борьбе ФСБ, как по юниорам (время схватки - 2 периода по 3 минуты).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Технические заявки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 участие в соревновании по ниже указанной форме отправлять на электронный адрес: </w:t>
      </w:r>
      <w:hyperlink r:id="rId16" w:history="1">
        <w:r>
          <w:rPr>
            <w:rStyle w:val="ac"/>
            <w:rFonts w:ascii="Times New Roman" w:hAnsi="Times New Roman" w:eastAsia="Times New Roman" w:cs="Times New Roman"/>
            <w:sz w:val="26"/>
            <w:szCs w:val="26"/>
            <w:lang w:val="en-US" w:eastAsia="en-US" w:bidi="en-US"/>
          </w:rPr>
          <w:t xml:space="preserve">dimanvoronkov</w:t>
        </w:r>
        <w:r>
          <w:rPr>
            <w:rStyle w:val="ac"/>
            <w:rFonts w:ascii="Times New Roman" w:hAnsi="Times New Roman" w:eastAsia="Times New Roman" w:cs="Times New Roman"/>
            <w:sz w:val="26"/>
            <w:szCs w:val="26"/>
            <w:lang w:eastAsia="en-US" w:bidi="en-US"/>
          </w:rPr>
          <w:t xml:space="preserve">@</w:t>
        </w:r>
        <w:r>
          <w:rPr>
            <w:rStyle w:val="ac"/>
            <w:rFonts w:ascii="Times New Roman" w:hAnsi="Times New Roman" w:eastAsia="Times New Roman" w:cs="Times New Roman"/>
            <w:sz w:val="26"/>
            <w:szCs w:val="26"/>
            <w:lang w:val="en-US" w:eastAsia="en-US" w:bidi="en-US"/>
          </w:rPr>
          <w:t xml:space="preserve">gmail</w:t>
        </w:r>
        <w:r>
          <w:rPr>
            <w:rStyle w:val="ac"/>
            <w:rFonts w:ascii="Times New Roman" w:hAnsi="Times New Roman" w:eastAsia="Times New Roman" w:cs="Times New Roman"/>
            <w:sz w:val="26"/>
            <w:szCs w:val="26"/>
            <w:lang w:eastAsia="en-US" w:bidi="en-US"/>
          </w:rPr>
          <w:t xml:space="preserve">.</w:t>
        </w:r>
        <w:r>
          <w:rPr>
            <w:rStyle w:val="ac"/>
            <w:rFonts w:ascii="Times New Roman" w:hAnsi="Times New Roman" w:eastAsia="Times New Roman" w:cs="Times New Roman"/>
            <w:sz w:val="26"/>
            <w:szCs w:val="26"/>
            <w:lang w:val="en-US" w:eastAsia="en-US" w:bidi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до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.03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202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г.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493"/>
        <w:gridCol w:w="1193"/>
        <w:gridCol w:w="1193"/>
        <w:gridCol w:w="830"/>
        <w:gridCol w:w="1086"/>
        <w:gridCol w:w="1990"/>
      </w:tblGrid>
      <w:tr>
        <w:trPr>
          <w:jc w:val="center"/>
          <w:trHeight w:val="79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№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п/п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Фамилия и имя участника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Год рождения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Весовая категория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Разряд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Место учебы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Фамилия, имя, отчество тренера</w:t>
            </w:r>
          </w:p>
        </w:tc>
      </w:tr>
      <w:tr>
        <w:trPr>
          <w:jc w:val="center"/>
          <w:trHeight w:val="387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270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308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294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31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Участники, занявшие 1, 2, 3 места в каждой весовой категории соревнований награждаются грамотами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медалями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Медицинские заявки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должны быть в печатном варианте,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по форме «Приложение 1»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настоящего Положения, сдаются в секретариат непосредственно на Соревнованиях.</w:t>
      </w:r>
    </w:p>
    <w:p>
      <w:pPr>
        <w:pStyle w:val="11"/>
        <w:ind w:firstLine="700"/>
        <w:jc w:val="both"/>
        <w:rPr>
          <w:rFonts w:eastAsia="Microsoft Sans Serif"/>
        </w:rPr>
      </w:pPr>
      <w:r>
        <w:rPr>
          <w:rFonts w:eastAsia="Microsoft Sans Serif"/>
        </w:rP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</w:t>
      </w:r>
      <w:r>
        <w:rPr>
          <w:rFonts w:eastAsia="Microsoft Sans Serif"/>
        </w:rPr>
        <w:t xml:space="preserve">.</w:t>
      </w:r>
    </w:p>
    <w:p>
      <w:pPr>
        <w:pStyle w:val="11"/>
        <w:ind w:firstLine="700"/>
        <w:jc w:val="both"/>
        <w:rPr>
          <w:rFonts w:eastAsia="Microsoft Sans Serif"/>
        </w:rPr>
      </w:pPr>
      <w:r>
        <w:rPr>
          <w:b/>
          <w:bCs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№7</w:t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СОРЕВНОВАНИЙ</w:t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ПУЛЕВОЙ СТРЕЛЬБЕ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Соревнования проводятся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03 мар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года, г. Новосибирск стрелковый тир НГТУ (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GB" w:bidi="ar-SA"/>
        </w:rPr>
        <w:t xml:space="preserve">IV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корпус 6 этаж, к. 527). Время проведения: 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09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 до 1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юноши и девушки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2006 - 2008 года рождения.</w:t>
      </w:r>
    </w:p>
    <w:p>
      <w:pPr>
        <w:widowControl/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09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 до 1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 (винтовка); </w:t>
      </w:r>
    </w:p>
    <w:p>
      <w:pPr>
        <w:widowControl/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 1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 до 1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:00 (пистолет).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Программа: Мужчины: МВ-2а, МП-1а; Женщины: МВ-2а, МП-1а;</w:t>
      </w:r>
    </w:p>
    <w:p>
      <w:pPr>
        <w:widowControl/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Упражнение МВ-2а - дистанция 50 метров, стрельба из винтовки с ремня, положение лежа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10 выстрелов на кучность.</w:t>
      </w:r>
    </w:p>
    <w:p>
      <w:pPr>
        <w:widowControl/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Упражнение МП-1а - дистанция 25 метров, стрельба из пистолета, 10 выстрелов на кучность.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Победитель определяется согласно правилам соревнований.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Участники, занявшие 1, 2, 3 места награждаются грамотами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медалями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Технические заявки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 участие в соревновании по ниже указанной форме отправлять на электронный адрес: </w:t>
      </w:r>
      <w:hyperlink r:id="rId17" w:history="1">
        <w:r>
          <w:rPr>
            <w:rStyle w:val="ac"/>
            <w:rFonts w:ascii="Times New Roman" w:hAnsi="Times New Roman" w:cs="Times New Roman"/>
            <w:lang w:val="en-US"/>
          </w:rPr>
          <w:t xml:space="preserve">nstu</w:t>
        </w:r>
        <w:r>
          <w:rPr>
            <w:rStyle w:val="ac"/>
            <w:rFonts w:ascii="Times New Roman" w:hAnsi="Times New Roman" w:cs="Times New Roman"/>
          </w:rPr>
          <w:t xml:space="preserve">-</w:t>
        </w:r>
        <w:r>
          <w:rPr>
            <w:rStyle w:val="ac"/>
            <w:rFonts w:ascii="Times New Roman" w:hAnsi="Times New Roman" w:cs="Times New Roman"/>
            <w:lang w:val="en-US"/>
          </w:rPr>
          <w:t xml:space="preserve">usoc</w:t>
        </w:r>
        <w:r>
          <w:rPr>
            <w:rStyle w:val="ac"/>
            <w:rFonts w:ascii="Times New Roman" w:hAnsi="Times New Roman" w:cs="Times New Roman"/>
          </w:rPr>
          <w:t xml:space="preserve">@</w:t>
        </w:r>
        <w:r>
          <w:rPr>
            <w:rStyle w:val="ac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ac"/>
            <w:rFonts w:ascii="Times New Roman" w:hAnsi="Times New Roman" w:cs="Times New Roman"/>
          </w:rPr>
          <w:t xml:space="preserve">.</w:t>
        </w:r>
        <w:r>
          <w:rPr>
            <w:rStyle w:val="ac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до 01.03.2024 г.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(19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00)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850"/>
        <w:gridCol w:w="993"/>
        <w:gridCol w:w="1134"/>
        <w:gridCol w:w="1559"/>
        <w:gridCol w:w="1984"/>
      </w:tblGrid>
      <w:tr>
        <w:trPr>
          <w:cantSplit/>
          <w:trHeight w:val="1027"/>
        </w:trPr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№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Вид программы: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винтовка (МВ-2а) или пистолет (МП-1а)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ФИО спортсмена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Дата, месяц, год </w:t>
            </w:r>
          </w:p>
          <w:p>
            <w:pPr>
              <w:widowControl/>
              <w:ind w:left="-108" w:right="-108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рождения</w:t>
            </w:r>
          </w:p>
        </w:tc>
        <w:tc>
          <w:tcPr>
            <w:tcW w:w="993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Спорт.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разряд</w:t>
            </w:r>
          </w:p>
          <w:p>
            <w:pPr>
              <w:widowControl/>
              <w:ind w:left="-108" w:right="-10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/>
              <w:ind w:left="-108" w:right="-10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город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Место учебы, номер школы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ФИО тренера </w:t>
            </w:r>
          </w:p>
        </w:tc>
      </w:tr>
      <w:tr>
        <w:trPr>
          <w:cantSplit/>
          <w:trHeight w:val="299"/>
        </w:trPr>
        <w:tc>
          <w:tcPr>
            <w:tcW w:w="53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>
            <w:pPr>
              <w:widowControl/>
              <w:ind w:right="-108"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>
        <w:trPr>
          <w:cantSplit/>
          <w:trHeight w:val="299"/>
        </w:trPr>
        <w:tc>
          <w:tcPr>
            <w:tcW w:w="53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</w:tcPr>
          <w:p>
            <w:pPr>
              <w:widowControl/>
              <w:ind w:right="-108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</w:tcPr>
          <w:p>
            <w:pPr>
              <w:widowControl/>
              <w:ind w:right="-1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  <w:p>
            <w:pPr>
              <w:widowControl/>
              <w:ind w:right="-108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>
            <w:pPr>
              <w:widowControl/>
              <w:tabs>
                <w:tab w:val="left" w:pos="390"/>
                <w:tab w:val="center" w:pos="842"/>
              </w:tabs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>
            <w:pPr>
              <w:widowControl/>
              <w:ind w:right="-108"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>
        <w:trPr>
          <w:cantSplit/>
          <w:trHeight w:val="299"/>
        </w:trPr>
        <w:tc>
          <w:tcPr>
            <w:tcW w:w="53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</w:tcPr>
          <w:p>
            <w:pPr>
              <w:widowControl/>
              <w:ind w:right="-105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>
            <w:pPr>
              <w:widowControl/>
              <w:ind w:right="-108"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>
      <w:pPr>
        <w:pStyle w:val="11"/>
        <w:ind w:firstLine="700"/>
        <w:jc w:val="both"/>
        <w:rPr>
          <w:b/>
          <w:bCs/>
        </w:rPr>
      </w:pPr>
    </w:p>
    <w:p>
      <w:pPr>
        <w:pStyle w:val="11"/>
        <w:ind w:firstLine="700"/>
        <w:jc w:val="both"/>
      </w:pPr>
      <w:r>
        <w:rPr>
          <w:b/>
          <w:bCs/>
        </w:rPr>
        <w:t xml:space="preserve">Медицинские заявки </w:t>
      </w:r>
      <w:r>
        <w:t xml:space="preserve">должны быть в печатном варианте </w:t>
      </w:r>
      <w:r>
        <w:rPr>
          <w:b/>
          <w:bCs/>
        </w:rPr>
        <w:t xml:space="preserve">по форме «Приложение 1» </w:t>
      </w:r>
      <w:r>
        <w:t xml:space="preserve">настоящего Положения, сдаются в секретариат непосредственно на Соревнованиях.</w:t>
      </w:r>
    </w:p>
    <w:p>
      <w:pPr>
        <w:pStyle w:val="11"/>
        <w:ind w:firstLine="700"/>
        <w:jc w:val="both"/>
        <w:rPr>
          <w:b/>
          <w:bCs/>
        </w:rPr>
      </w:pPr>
      <w:r>
        <w:rPr>
          <w:b/>
          <w:bCs/>
        </w:rPr>
        <w:t xml:space="preserve"> Всем участникам Соревнования иметь с собой паспорт, полис ОМС и полис страхования от несчастных случаев, рапорт мер безопасности, медицинские заявки.</w:t>
      </w:r>
    </w:p>
    <w:p>
      <w:pPr>
        <w:pStyle w:val="11"/>
        <w:ind w:firstLine="760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допускается.</w:t>
      </w:r>
    </w:p>
    <w:p>
      <w:pPr>
        <w:pStyle w:val="11"/>
        <w:ind w:firstLine="760"/>
        <w:jc w:val="both"/>
      </w:pPr>
      <w:r>
        <w:rPr>
          <w:b/>
          <w:bCs/>
          <w:color w:val="auto"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Приложение №8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РЕГЛАМЕНТ СОРЕВНОВАНИЙ</w:t>
      </w:r>
    </w:p>
    <w:p>
      <w:pPr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БАСКЕТБОЛ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en-US" w:bidi="en-US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en-US" w:eastAsia="en-US" w:bidi="en-US"/>
        </w:rPr>
        <w:t xml:space="preserve">x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en-US" w:bidi="en-US"/>
        </w:rPr>
        <w:t xml:space="preserve">3</w:t>
      </w:r>
    </w:p>
    <w:p>
      <w:pPr>
        <w:keepNext/>
        <w:keepLines/>
        <w:jc w:val="center"/>
        <w:outlineLvl w:val="1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bookmarkStart w:id="5" w:name="bookmark10"/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среди мужских и женских команд</w:t>
      </w:r>
      <w:bookmarkEnd w:id="5"/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02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ма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рта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года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 10:00 во Дворце спорта НГТУ по адресу: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г. Новосибирск,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ул. Блюхера, 34.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Мандатная комиссия начинает свою работу с 9:30, 02 марта 2024 года.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Награждение победителей и призеров 03 марта 2024 года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, в 16:30, во Дворце спорта НГТУ.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юноши и девушки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200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- 200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год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ов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рождения.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Разрешено комплектование сборных команд от разных организаций</w:t>
      </w:r>
    </w:p>
    <w:p>
      <w:pPr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К участию в соревновании допускаются:</w:t>
      </w:r>
    </w:p>
    <w:p>
      <w:pPr>
        <w:ind w:firstLine="102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- 24 мужские команды и 12 женских команд,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 основании поданных в установленные сроки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технических заявок. В связи с ограниченным количеством команд-участниц, команда считается допущенной к турниру в сл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учае официального ответа от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главного судьи соревнований по баскетболу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en-US" w:bidi="en-US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en-US" w:eastAsia="en-US" w:bidi="en-US"/>
        </w:rPr>
        <w:t xml:space="preserve">x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en-US" w:bidi="en-US"/>
        </w:rPr>
        <w:t xml:space="preserve">3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(соответственно 24 мужских и 12 женских команд).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 команде должно быть не менее 3 и не более 5 спорт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сменов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</w:p>
    <w:p>
      <w:pPr>
        <w:ind w:firstLine="2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Соревнования проводятся по официальным правилам баскетбола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en-US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 w:eastAsia="en-US" w:bidi="en-US"/>
        </w:rPr>
        <w:t xml:space="preserve">x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en-US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(15 минут/15 очков) по системе - групповой этап,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плей-офф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Проведение жеребьевки на первом туре происходит автоматически, согласно порядковому номеру присланной технической заявки.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 игру участники Соревнований должны являться в чистой и аккуратной единой спортивной форме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</w:t>
      </w:r>
    </w:p>
    <w:p>
      <w:pPr>
        <w:ind w:firstLine="70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Технические заявки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на участие в Соревновании по ниже указанной форме, принимаются до 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:00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марта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2024 года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на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 w:eastAsia="en-US" w:bidi="en-US"/>
        </w:rPr>
        <w:t xml:space="preserve">e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en-US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 w:eastAsia="en-US" w:bidi="en-US"/>
        </w:rPr>
        <w:t xml:space="preserve">mail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en-US"/>
        </w:rPr>
        <w:t xml:space="preserve">: </w:t>
      </w:r>
      <w:hyperlink r:id="rId18" w:history="1">
        <w:r>
          <w:rPr>
            <w:rFonts w:ascii="Times New Roman" w:hAnsi="Times New Roman" w:eastAsia="Times New Roman" w:cs="Times New Roman"/>
            <w:color w:val="auto"/>
            <w:sz w:val="26"/>
            <w:szCs w:val="26"/>
            <w:u w:val="single"/>
            <w:lang w:val="en-US" w:eastAsia="en-US" w:bidi="en-US"/>
          </w:rPr>
          <w:t xml:space="preserve">KLVL</w:t>
        </w:r>
        <w:r>
          <w:rPr>
            <w:rFonts w:ascii="Times New Roman" w:hAnsi="Times New Roman" w:eastAsia="Times New Roman" w:cs="Times New Roman"/>
            <w:color w:val="auto"/>
            <w:sz w:val="26"/>
            <w:szCs w:val="26"/>
            <w:u w:val="single"/>
            <w:lang w:eastAsia="en-US" w:bidi="en-US"/>
          </w:rPr>
          <w:t xml:space="preserve">77@</w:t>
        </w:r>
        <w:r>
          <w:rPr>
            <w:rFonts w:ascii="Times New Roman" w:hAnsi="Times New Roman" w:eastAsia="Times New Roman" w:cs="Times New Roman"/>
            <w:color w:val="auto"/>
            <w:sz w:val="26"/>
            <w:szCs w:val="26"/>
            <w:u w:val="single"/>
            <w:lang w:val="en-US" w:eastAsia="en-US" w:bidi="en-US"/>
          </w:rPr>
          <w:t xml:space="preserve">yandex</w:t>
        </w:r>
        <w:r>
          <w:rPr>
            <w:rFonts w:ascii="Times New Roman" w:hAnsi="Times New Roman" w:eastAsia="Times New Roman" w:cs="Times New Roman"/>
            <w:color w:val="auto"/>
            <w:sz w:val="26"/>
            <w:szCs w:val="26"/>
            <w:u w:val="single"/>
            <w:lang w:eastAsia="en-US" w:bidi="en-US"/>
          </w:rPr>
          <w:t xml:space="preserve">.</w:t>
        </w:r>
        <w:r>
          <w:rPr>
            <w:rFonts w:ascii="Times New Roman" w:hAnsi="Times New Roman" w:eastAsia="Times New Roman" w:cs="Times New Roman"/>
            <w:color w:val="auto"/>
            <w:sz w:val="26"/>
            <w:szCs w:val="26"/>
            <w:u w:val="single"/>
            <w:lang w:val="en-US" w:eastAsia="en-US" w:bidi="en-US"/>
          </w:rPr>
          <w:t xml:space="preserve">ru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854"/>
        <w:gridCol w:w="1515"/>
        <w:gridCol w:w="1109"/>
        <w:gridCol w:w="1929"/>
      </w:tblGrid>
      <w:tr>
        <w:trPr>
          <w:jc w:val="center"/>
          <w:trHeight w:val="736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  <w:t xml:space="preserve">№ п/п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  <w:t xml:space="preserve">Участник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г.р.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разряд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Школа/класс</w:t>
            </w:r>
          </w:p>
        </w:tc>
      </w:tr>
      <w:tr>
        <w:trPr>
          <w:jc w:val="center"/>
          <w:trHeight w:val="368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1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Иванова Елена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2005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№ 34/10 класс</w:t>
            </w:r>
          </w:p>
        </w:tc>
      </w:tr>
      <w:tr>
        <w:trPr>
          <w:jc w:val="center"/>
          <w:trHeight w:val="37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  <w:t xml:space="preserve">Участник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38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1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Иванов Иван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2007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80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№ 34/11 класс</w:t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bookmarkStart w:id="6" w:name="bookmark14"/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Победитель определяется согласно правилам соревнований.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Участники, занявшие 1, 2, 3 места награждаются грамотами, медалями и 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оманда-победительница награждается кубком и дипломом. Команды-призёры - дипломами соответствующих степеней.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widowControl/>
        <w:spacing w:after="200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widowControl/>
        <w:spacing w:after="20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</w:p>
    <w:p>
      <w:pPr>
        <w:widowControl/>
        <w:spacing w:after="20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</w:p>
    <w:p>
      <w:pPr>
        <w:widowControl/>
        <w:spacing w:after="20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</w:p>
    <w:p>
      <w:pPr>
        <w:widowControl/>
        <w:spacing w:after="200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</w:p>
    <w:p>
      <w:pPr>
        <w:widowControl/>
        <w:spacing w:after="200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Приложение №9</w:t>
      </w: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РЕГЛАМЕНТ СОРЕВНОВАНИЙ 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ПО 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ФЛОРБОЛ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У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 3х3</w:t>
      </w: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  <w:t xml:space="preserve">Среди мужских и женских команд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Соревнований проводятся 3 марта 2024 года с 10 часов во Дворце спорта НГТУ по адресу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, ул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Блюхера, 34.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юноши и девушки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2006-2008 г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</w:p>
    <w:p>
      <w:pPr>
        <w:widowControl/>
        <w:ind w:firstLine="284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Соревнования проводятся в отдельно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среди женских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и мужских команд. Система розыгрыша определиться в зависимости от количество заявившихся команд. 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В заявке должно быть не более пяти человек. Соревнования проводятся в соответствии с Официальными правилами проведения соревнований по флорболу, утвержденными Минспортом России и Национальной Федерацией Флорбола России (НФФР). Регламент проведения данных Соревнований, в зависимости от места проведения, предусматривает возможность проведения матчей в следующих форматах:</w:t>
      </w:r>
    </w:p>
    <w:p>
      <w:pPr>
        <w:widowControl/>
        <w:ind w:firstLine="72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Количество игроков на площадке: 3, играем без вратаря.</w:t>
      </w:r>
    </w:p>
    <w:p>
      <w:pPr>
        <w:widowControl/>
        <w:ind w:left="720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Технические возможности проведения матчей:</w:t>
      </w:r>
    </w:p>
    <w:p>
      <w:pPr>
        <w:pStyle w:val="af0"/>
        <w:widowControl/>
        <w:numPr>
          <w:numId w:val="19"/>
          <w:ilvl w:val="0"/>
        </w:numPr>
        <w:ind w:left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Мини-площадки размером 22*12 метров, оборудованные по периметру бортами (высота 50 см);</w:t>
      </w:r>
    </w:p>
    <w:p>
      <w:pPr>
        <w:pStyle w:val="af0"/>
        <w:widowControl/>
        <w:numPr>
          <w:numId w:val="19"/>
          <w:ilvl w:val="0"/>
        </w:numPr>
        <w:ind w:left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Ворота размеров 75*50 см;</w:t>
      </w:r>
    </w:p>
    <w:p>
      <w:pPr>
        <w:pStyle w:val="af0"/>
        <w:widowControl/>
        <w:numPr>
          <w:numId w:val="19"/>
          <w:ilvl w:val="0"/>
        </w:numPr>
        <w:ind w:left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Скамейка для запасных игроков;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Спортивная форма участников:</w:t>
      </w:r>
    </w:p>
    <w:p>
      <w:pPr>
        <w:pStyle w:val="af0"/>
        <w:widowControl/>
        <w:numPr>
          <w:numId w:val="20"/>
          <w:ilvl w:val="0"/>
        </w:numPr>
        <w:ind w:left="0" w:firstLine="426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На игру участники Соревнований должны являться в чистой и аккуратной единой спортивной форме, в которую входит футболка, шорты и гетры.</w:t>
      </w:r>
    </w:p>
    <w:p>
      <w:pPr>
        <w:pStyle w:val="af0"/>
        <w:widowControl/>
        <w:numPr>
          <w:numId w:val="20"/>
          <w:ilvl w:val="0"/>
        </w:numPr>
        <w:ind w:left="0" w:firstLine="426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Победители определяются по наибольшему количеству очков, набранных во всех встречах. За победу начисляется 2 очка, за поражение – 0 очков. В случае завершения игры с ничейным результатом -1 очко.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0000ff"/>
          <w:sz w:val="26"/>
          <w:szCs w:val="26"/>
          <w:u w:val="single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Технические заявки на участие в Соревновании принимаются до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27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февраля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2024 г.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на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 w:bidi="ar-SA"/>
        </w:rPr>
        <w:t xml:space="preserve">e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en-US" w:bidi="ar-SA"/>
        </w:rPr>
        <w:t xml:space="preserve">mail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: </w:t>
      </w:r>
      <w:hyperlink r:id="rId19" w:history="1">
        <w:r>
          <w:rPr>
            <w:rFonts w:ascii="Times New Roman" w:hAnsi="Times New Roman" w:eastAsia="Times New Roman" w:cs="Times New Roman"/>
            <w:color w:val="0000ff"/>
            <w:sz w:val="26"/>
            <w:szCs w:val="26"/>
            <w:u w:val="single"/>
            <w:lang w:val="en-US" w:bidi="ar-SA"/>
          </w:rPr>
          <w:t xml:space="preserve">matveibb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u w:val="single"/>
            <w:lang w:bidi="ar-SA"/>
          </w:rPr>
          <w:t xml:space="preserve">@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u w:val="single"/>
            <w:lang w:val="en-US" w:bidi="ar-SA"/>
          </w:rPr>
          <w:t xml:space="preserve">mail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u w:val="single"/>
            <w:lang w:bidi="ar-SA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6"/>
            <w:szCs w:val="26"/>
            <w:u w:val="single"/>
            <w:lang w:val="en-US" w:bidi="ar-SA"/>
          </w:rPr>
          <w:t xml:space="preserve">ru</w:t>
        </w:r>
      </w:hyperlink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>
        <w:tc>
          <w:tcPr>
            <w:tcW w:w="9571" w:type="dxa"/>
            <w:gridSpan w:val="3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Название команды</w:t>
            </w:r>
          </w:p>
        </w:tc>
      </w:tr>
      <w:tr>
        <w:tc>
          <w:tcPr>
            <w:tcW w:w="1101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п\п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ФИО Участника (полностью)</w:t>
            </w: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Дата рождения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3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4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5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17" w:type="dxa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Победитель определяется согласно правилам соревнований.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Участники, занявшие 1, 2, 3 места награждаются грамотами, медалями и 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оманда-победительница награждается кубком и дипломом. Команды-призёры - дипломами соответствующих степеней.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Представители команд несут ответственность за правильность оформления заявок, подлинность и наличие документов.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widowControl/>
        <w:rPr>
          <w:rFonts w:ascii="Times New Roman" w:hAnsi="Times New Roman" w:cs="Times New Roman"/>
          <w:b/>
          <w:sz w:val="26"/>
          <w:szCs w:val="26"/>
        </w:rPr>
      </w:pPr>
    </w:p>
    <w:p>
      <w:pPr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№10</w:t>
      </w:r>
    </w:p>
    <w:p>
      <w:pPr>
        <w:widowControl/>
        <w:jc w:val="center"/>
      </w:pPr>
    </w:p>
    <w:p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РЕГЛАМЕНТ СОРЕВНОВАНИЙ</w:t>
      </w:r>
    </w:p>
    <w:p>
      <w:pPr>
        <w:pStyle w:val="20"/>
        <w:keepNext/>
        <w:keepLines/>
        <w:spacing w:after="0"/>
        <w:rPr>
          <w:lang w:eastAsia="en-US" w:bidi="en-US"/>
        </w:rPr>
      </w:pPr>
      <w:r>
        <w:t xml:space="preserve">ПО </w:t>
      </w:r>
      <w:r>
        <w:t xml:space="preserve">М</w:t>
      </w:r>
      <w:r>
        <w:t xml:space="preserve">ИНИ-ФУТБОЛ</w:t>
      </w:r>
      <w:r>
        <w:t xml:space="preserve">У</w:t>
      </w:r>
      <w:r>
        <w:t xml:space="preserve"> </w:t>
      </w:r>
      <w:r>
        <w:rPr>
          <w:lang w:eastAsia="en-US" w:bidi="en-US"/>
        </w:rPr>
        <w:t xml:space="preserve">5</w:t>
      </w:r>
      <w:r>
        <w:rPr>
          <w:lang w:val="en-US" w:eastAsia="en-US" w:bidi="en-US"/>
        </w:rPr>
        <w:t xml:space="preserve">x</w:t>
      </w:r>
      <w:bookmarkEnd w:id="6"/>
      <w:r>
        <w:rPr>
          <w:lang w:eastAsia="en-US" w:bidi="en-US"/>
        </w:rPr>
        <w:t xml:space="preserve">5</w:t>
      </w:r>
    </w:p>
    <w:p>
      <w:pPr>
        <w:pStyle w:val="11"/>
        <w:ind w:firstLine="700"/>
        <w:jc w:val="both"/>
      </w:pPr>
      <w:r>
        <w:t xml:space="preserve">Соревнования проводятся в сроки </w:t>
      </w:r>
      <w:r>
        <w:rPr>
          <w:b/>
          <w:bCs/>
        </w:rPr>
        <w:t xml:space="preserve">10, 1</w:t>
      </w:r>
      <w:r>
        <w:rPr>
          <w:b/>
          <w:bCs/>
        </w:rPr>
        <w:t xml:space="preserve">7</w:t>
      </w:r>
      <w:r>
        <w:rPr>
          <w:b/>
          <w:bCs/>
        </w:rPr>
        <w:t xml:space="preserve"> марта</w:t>
      </w:r>
      <w:r>
        <w:rPr>
          <w:b/>
          <w:bCs/>
        </w:rPr>
        <w:t xml:space="preserve"> 202</w:t>
      </w:r>
      <w:r>
        <w:rPr>
          <w:b/>
          <w:bCs/>
        </w:rPr>
        <w:t xml:space="preserve">4</w:t>
      </w:r>
      <w:r>
        <w:rPr>
          <w:b/>
          <w:bCs/>
        </w:rPr>
        <w:t xml:space="preserve"> года </w:t>
      </w:r>
      <w:r>
        <w:t xml:space="preserve">на двух площадках: </w:t>
      </w:r>
      <w:r>
        <w:t xml:space="preserve">Дворец спорта </w:t>
      </w:r>
      <w:r>
        <w:t xml:space="preserve">НГТУ и </w:t>
      </w:r>
      <w:r>
        <w:t xml:space="preserve">спортивный комплекс</w:t>
      </w:r>
      <w:r>
        <w:t xml:space="preserve"> НГТУ</w:t>
      </w:r>
    </w:p>
    <w:p>
      <w:pPr>
        <w:pStyle w:val="11"/>
        <w:ind w:firstLine="700"/>
        <w:jc w:val="both"/>
      </w:pPr>
      <w:r>
        <w:t xml:space="preserve">К участию в Соревновании допускаются </w:t>
      </w:r>
      <w:r>
        <w:t xml:space="preserve">юноши </w:t>
      </w:r>
      <w:r>
        <w:t xml:space="preserve">2006</w:t>
      </w:r>
      <w:r>
        <w:t xml:space="preserve"> – 2008 годов </w:t>
      </w:r>
      <w:r>
        <w:t xml:space="preserve">рождения.</w:t>
      </w:r>
    </w:p>
    <w:p>
      <w:pPr>
        <w:pStyle w:val="11"/>
        <w:ind w:firstLine="700"/>
        <w:jc w:val="both"/>
      </w:pPr>
      <w:r>
        <w:rPr>
          <w:b/>
          <w:bCs/>
        </w:rPr>
        <w:t xml:space="preserve">В связи с ограниченным количеством команд- участниц, команда считается допущенной к турниру в случае официальног</w:t>
      </w:r>
      <w:r>
        <w:rPr>
          <w:b/>
          <w:bCs/>
        </w:rPr>
        <w:t xml:space="preserve">о ответа от главного судьи </w:t>
      </w:r>
      <w:r>
        <w:rPr>
          <w:b/>
          <w:bCs/>
        </w:rPr>
        <w:t xml:space="preserve">соревнований.</w:t>
      </w:r>
    </w:p>
    <w:p>
      <w:pPr>
        <w:pStyle w:val="11"/>
        <w:ind w:firstLine="0"/>
        <w:jc w:val="both"/>
      </w:pPr>
      <w:r>
        <w:t xml:space="preserve">            Ф</w:t>
      </w:r>
      <w:r>
        <w:t xml:space="preserve">орма проведения </w:t>
      </w:r>
      <w:r>
        <w:t xml:space="preserve">турнира</w:t>
      </w:r>
      <w:r>
        <w:t xml:space="preserve"> определяется </w:t>
      </w:r>
      <w:r>
        <w:t xml:space="preserve">организаторами </w:t>
      </w:r>
      <w:r>
        <w:t xml:space="preserve">соревнований </w:t>
      </w:r>
      <w:r>
        <w:t xml:space="preserve">на основании количества </w:t>
      </w:r>
      <w:r>
        <w:t xml:space="preserve">принятых заявок.</w:t>
      </w:r>
    </w:p>
    <w:p>
      <w:pPr>
        <w:pStyle w:val="11"/>
        <w:ind w:firstLine="0"/>
        <w:jc w:val="both"/>
      </w:pPr>
      <w:r>
        <w:t xml:space="preserve">В заявке должно быть не более 10 человек.</w:t>
      </w:r>
    </w:p>
    <w:p>
      <w:pPr>
        <w:pStyle w:val="11"/>
        <w:ind w:firstLine="700"/>
        <w:jc w:val="both"/>
      </w:pPr>
      <w:r>
        <w:t xml:space="preserve">Соревнования проводятся по правилам мини-футбола </w:t>
      </w:r>
      <w:r>
        <w:rPr>
          <w:lang w:eastAsia="en-US" w:bidi="en-US"/>
        </w:rPr>
        <w:t xml:space="preserve">5</w:t>
      </w:r>
      <w:r>
        <w:rPr>
          <w:lang w:val="en-US" w:eastAsia="en-US" w:bidi="en-US"/>
        </w:rPr>
        <w:t xml:space="preserve">x</w:t>
      </w:r>
      <w:r>
        <w:rPr>
          <w:lang w:eastAsia="en-US" w:bidi="en-US"/>
        </w:rPr>
        <w:t xml:space="preserve">5</w:t>
      </w:r>
      <w:r>
        <w:rPr>
          <w:lang w:eastAsia="en-US" w:bidi="en-US"/>
        </w:rPr>
        <w:t xml:space="preserve">. </w:t>
      </w:r>
    </w:p>
    <w:p>
      <w:pPr>
        <w:pStyle w:val="11"/>
        <w:ind w:firstLine="680"/>
        <w:jc w:val="both"/>
      </w:pPr>
      <w:r>
        <w:t xml:space="preserve">Продолжительность игры </w:t>
      </w:r>
      <w:r>
        <w:t xml:space="preserve">25</w:t>
      </w:r>
      <w:r>
        <w:t xml:space="preserve"> минут (два тайма по 1</w:t>
      </w:r>
      <w:r>
        <w:t xml:space="preserve">0</w:t>
      </w:r>
      <w:r>
        <w:t xml:space="preserve"> минут с перерывом 5 минут). Победитель матча определяется по правилам плей-офф.</w:t>
      </w:r>
      <w:r>
        <w:t xml:space="preserve"> </w:t>
      </w:r>
    </w:p>
    <w:p>
      <w:pPr>
        <w:pStyle w:val="a9"/>
        <w:spacing w:line="240" w:lineRule="auto"/>
        <w:rPr>
          <w:lang w:eastAsia="en-US" w:bidi="en-US"/>
        </w:rPr>
      </w:pPr>
      <w:r>
        <w:t xml:space="preserve">Технические заявки на участие в Соревновании принимаются до </w:t>
      </w:r>
      <w:r>
        <w:t xml:space="preserve">6 марта</w:t>
      </w:r>
      <w:r>
        <w:t xml:space="preserve"> 202</w:t>
      </w:r>
      <w:r>
        <w:t xml:space="preserve">4</w:t>
      </w:r>
      <w:r>
        <w:t xml:space="preserve"> года на </w:t>
      </w:r>
      <w:r>
        <w:rPr>
          <w:lang w:val="en-US" w:eastAsia="en-US" w:bidi="en-US"/>
        </w:rPr>
        <w:t xml:space="preserve">e</w:t>
      </w:r>
      <w:r>
        <w:rPr>
          <w:lang w:eastAsia="en-US" w:bidi="en-US"/>
        </w:rPr>
        <w:t xml:space="preserve">-</w:t>
      </w:r>
      <w:r>
        <w:rPr>
          <w:lang w:val="en-US" w:eastAsia="en-US" w:bidi="en-US"/>
        </w:rPr>
        <w:t xml:space="preserve">mail</w:t>
      </w:r>
      <w:r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 xml:space="preserve">ap</w:t>
        </w:r>
        <w:r>
          <w:rPr>
            <w:lang w:eastAsia="en-US" w:bidi="en-US"/>
          </w:rPr>
          <w:t xml:space="preserve">_</w:t>
        </w:r>
        <w:r>
          <w:rPr>
            <w:lang w:val="en-US" w:eastAsia="en-US" w:bidi="en-US"/>
          </w:rPr>
          <w:t xml:space="preserve">nstu</w:t>
        </w:r>
        <w:r>
          <w:rPr>
            <w:lang w:eastAsia="en-US" w:bidi="en-US"/>
          </w:rPr>
          <w:t xml:space="preserve">@</w:t>
        </w:r>
        <w:r>
          <w:rPr>
            <w:lang w:val="en-US" w:eastAsia="en-US" w:bidi="en-US"/>
          </w:rPr>
          <w:t xml:space="preserve">mail</w:t>
        </w:r>
        <w:r>
          <w:rPr>
            <w:lang w:eastAsia="en-US" w:bidi="en-US"/>
          </w:rPr>
          <w:t xml:space="preserve">.</w:t>
        </w:r>
        <w:r>
          <w:rPr>
            <w:lang w:val="en-US" w:eastAsia="en-US" w:bidi="en-US"/>
          </w:rPr>
          <w:t xml:space="preserve">ru</w:t>
        </w:r>
      </w:hyperlink>
      <w:r>
        <w:rPr>
          <w:lang w:eastAsia="en-US" w:bidi="en-US"/>
        </w:rPr>
        <w:t xml:space="preserve">, либо </w:t>
      </w:r>
    </w:p>
    <w:p>
      <w:pPr>
        <w:pStyle w:val="a9"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854"/>
        <w:gridCol w:w="1515"/>
        <w:gridCol w:w="1109"/>
        <w:gridCol w:w="1370"/>
        <w:gridCol w:w="555"/>
      </w:tblGrid>
      <w:tr>
        <w:trPr>
          <w:jc w:val="center"/>
          <w:trHeight w:val="727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№ п/п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Участник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г.р.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разряд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</w:pPr>
            <w:r>
              <w:t xml:space="preserve">Учебное заведение</w:t>
            </w:r>
            <w:r>
              <w:t xml:space="preserve">/класс</w:t>
            </w:r>
            <w:r>
              <w:t xml:space="preserve">, группа</w:t>
            </w:r>
          </w:p>
        </w:tc>
      </w:tr>
      <w:tr>
        <w:trPr>
          <w:jc w:val="center"/>
          <w:trHeight w:val="3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280"/>
            </w:pPr>
            <w:r>
              <w:t xml:space="preserve">1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Иванов Иван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2005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2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7"/>
              <w:ind w:firstLine="0"/>
              <w:jc w:val="center"/>
            </w:pPr>
            <w:r>
              <w:t xml:space="preserve">№ 34/11 класс</w:t>
            </w:r>
          </w:p>
        </w:tc>
      </w:tr>
      <w:tr>
        <w:trPr>
          <w:jc w:val="center"/>
          <w:trHeight w:val="373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a7"/>
              <w:ind w:firstLine="280"/>
            </w:pPr>
            <w:r>
              <w:t xml:space="preserve">2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jc w:val="center"/>
          <w:trHeight w:val="391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a7"/>
              <w:ind w:firstLine="0"/>
              <w:jc w:val="center"/>
            </w:pPr>
            <w:r>
              <w:t xml:space="preserve">3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Победитель определяется согласно правилам соревнований.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Участники, занявшие 1, 2, 3 места награждаются грамотами, медалями и 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оманда-победительница награждается кубком и дипломом. Команды-призёры - дипломами соответствующих степеней.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Всем участникам Соревнования иметь с собой свидетельство о рождении или паспорт, полис ОМС и полис страхования от несчастных случаев.</w:t>
      </w:r>
    </w:p>
    <w:p>
      <w:pPr>
        <w:pStyle w:val="11"/>
        <w:ind w:firstLine="0"/>
        <w:jc w:val="both"/>
      </w:pPr>
      <w:r>
        <w:rPr>
          <w:b/>
          <w:bCs/>
        </w:rPr>
        <w:t xml:space="preserve">          </w:t>
      </w:r>
      <w:r>
        <w:rPr>
          <w:b/>
          <w:bCs/>
        </w:rPr>
        <w:t xml:space="preserve">Медицинские заявки </w:t>
      </w:r>
      <w:r>
        <w:t xml:space="preserve">должны быть в печатном варианте, </w:t>
      </w:r>
      <w:r>
        <w:rPr>
          <w:b/>
          <w:bCs/>
        </w:rPr>
        <w:t xml:space="preserve">по форме «Приложение 1», </w:t>
      </w:r>
      <w:r>
        <w:t xml:space="preserve">настоящего Положения, сдаются в секретариат непосредственно на Соревнованиях.</w:t>
      </w:r>
    </w:p>
    <w:p>
      <w:pPr>
        <w:pStyle w:val="11"/>
        <w:ind w:firstLine="680"/>
        <w:jc w:val="both"/>
      </w:pPr>
      <w:r>
        <w:t xml:space="preserve">Представители команд несут ответственность за правильность оформления заявок, подлинность и наличие документов. При не предоставлении по запросу организаторов вышеуказанных документов, спортсмен к участию в соревнованиях не допускается.</w:t>
      </w:r>
    </w:p>
    <w:p>
      <w:pPr>
        <w:pStyle w:val="11"/>
        <w:ind w:firstLine="680"/>
      </w:pPr>
      <w:r>
        <w:rPr>
          <w:b/>
          <w:bCs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pStyle w:val="11"/>
        <w:ind w:firstLine="680"/>
        <w:rPr>
          <w:b/>
          <w:bCs/>
        </w:rPr>
      </w:pPr>
    </w:p>
    <w:p>
      <w:pPr>
        <w:pStyle w:val="11"/>
        <w:ind w:firstLine="680"/>
        <w:jc w:val="both"/>
      </w:pPr>
    </w:p>
    <w:p>
      <w:pPr>
        <w:pStyle w:val="11"/>
        <w:ind w:firstLine="680"/>
        <w:jc w:val="both"/>
      </w:pPr>
    </w:p>
    <w:p>
      <w:pPr>
        <w:pStyle w:val="11"/>
        <w:ind w:firstLine="680"/>
        <w:jc w:val="center"/>
        <w:rPr>
          <w:b/>
          <w:bCs/>
        </w:rPr>
      </w:pPr>
    </w:p>
    <w:p>
      <w:pPr>
        <w:pStyle w:val="11"/>
        <w:ind w:firstLine="680"/>
        <w:jc w:val="center"/>
        <w:rPr>
          <w:b/>
          <w:bCs/>
        </w:rPr>
      </w:pPr>
    </w:p>
    <w:p>
      <w:pPr>
        <w:pStyle w:val="11"/>
        <w:ind w:firstLine="680"/>
        <w:jc w:val="center"/>
        <w:rPr>
          <w:b/>
          <w:bCs/>
        </w:rPr>
      </w:pPr>
    </w:p>
    <w:p>
      <w:pPr>
        <w:pStyle w:val="11"/>
        <w:ind w:firstLine="0"/>
        <w:rPr>
          <w:b/>
          <w:bCs/>
        </w:rPr>
      </w:pPr>
    </w:p>
    <w:p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Приложение №11</w:t>
      </w:r>
    </w:p>
    <w:p>
      <w:pPr>
        <w:pStyle w:val="11"/>
        <w:ind w:firstLine="0"/>
        <w:rPr>
          <w:b/>
          <w:bCs/>
        </w:rPr>
      </w:pPr>
    </w:p>
    <w:p>
      <w:pPr>
        <w:pStyle w:val="11"/>
        <w:ind w:firstLine="680"/>
        <w:jc w:val="center"/>
        <w:rPr>
          <w:b/>
          <w:bCs/>
        </w:rPr>
      </w:pPr>
      <w:r>
        <w:rPr>
          <w:b/>
          <w:bCs/>
        </w:rPr>
        <w:t xml:space="preserve">РЕГЛАМЕНТ СОРЕВНОВАНИЙ </w:t>
      </w:r>
    </w:p>
    <w:p>
      <w:pPr>
        <w:pStyle w:val="11"/>
        <w:ind w:firstLine="680"/>
        <w:jc w:val="center"/>
        <w:rPr>
          <w:b/>
          <w:bCs/>
        </w:rPr>
      </w:pPr>
      <w:r>
        <w:rPr>
          <w:b/>
          <w:bCs/>
        </w:rPr>
        <w:t xml:space="preserve">ПО КОМПЬЮТЕРНОМУ</w:t>
      </w:r>
      <w:r>
        <w:rPr>
          <w:b/>
          <w:bCs/>
        </w:rPr>
        <w:t xml:space="preserve"> СПОРТ</w:t>
      </w:r>
      <w:r>
        <w:rPr>
          <w:b/>
          <w:bCs/>
        </w:rPr>
        <w:t xml:space="preserve">У</w:t>
      </w:r>
      <w:r>
        <w:rPr>
          <w:b/>
          <w:bCs/>
        </w:rPr>
        <w:t xml:space="preserve"> </w:t>
      </w:r>
    </w:p>
    <w:p>
      <w:pPr>
        <w:widowControl/>
        <w:ind w:firstLine="709"/>
        <w:jc w:val="both"/>
      </w:pP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К участию в соревновании допускаются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юноши и девушки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 2006-2008 г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.</w:t>
      </w:r>
    </w:p>
    <w:p>
      <w:pPr>
        <w:pStyle w:val="11"/>
        <w:ind w:firstLine="709"/>
        <w:jc w:val="both"/>
      </w:pPr>
      <w:r>
        <w:t xml:space="preserve">Регистрация участников соревнований проводится в электронной форме. Регист</w:t>
      </w:r>
      <w:r>
        <w:t xml:space="preserve">ра</w:t>
      </w:r>
      <w:r>
        <w:t xml:space="preserve">ция</w:t>
      </w:r>
      <w:r>
        <w:t xml:space="preserve"> участников</w:t>
      </w:r>
      <w:r>
        <w:t xml:space="preserve"> продолжается до 22 февраля 2024 года</w:t>
      </w:r>
      <w:r>
        <w:t xml:space="preserve">, включительно. </w:t>
      </w:r>
      <w:r>
        <w:t xml:space="preserve">Участник может заявляться индивидуально, тогда организаторы турнира подберут ему команду. </w:t>
      </w:r>
      <w:r>
        <w:t xml:space="preserve">Начало игр 26 февраля 2024 года. Формула проведения турнира определяется главным судь</w:t>
      </w:r>
      <w:r>
        <w:t xml:space="preserve">е</w:t>
      </w:r>
      <w:r>
        <w:t xml:space="preserve">й соревнований</w:t>
      </w:r>
      <w:r>
        <w:t xml:space="preserve"> после окончания регистрации.</w:t>
      </w:r>
      <w:r>
        <w:t xml:space="preserve"> </w:t>
      </w:r>
    </w:p>
    <w:p>
      <w:pPr>
        <w:widowControl/>
        <w:ind w:right="20"/>
        <w:jc w:val="center"/>
        <w:rPr>
          <w:rFonts w:ascii="Times New Roman" w:hAnsi="Times New Roman" w:eastAsia="Times New Roman" w:cs="Times New Roman"/>
          <w:b/>
          <w:sz w:val="26"/>
          <w:szCs w:val="26"/>
          <w:lang w:bidi="ar-SA"/>
        </w:rPr>
      </w:pPr>
      <w:bookmarkStart w:colFirst="0" w:colLast="0" w:id="7" w:name="gjdgxs"/>
      <w:bookmarkEnd w:id="7"/>
    </w:p>
    <w:p>
      <w:pPr>
        <w:widowControl/>
        <w:ind w:right="20"/>
        <w:jc w:val="center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Технические правила по виду программы </w:t>
      </w: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Dota</w:t>
      </w: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 </w:t>
      </w:r>
    </w:p>
    <w:p>
      <w:pPr>
        <w:widowControl/>
        <w:ind w:right="20"/>
        <w:jc w:val="center"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numPr>
          <w:numId w:val="14"/>
          <w:ilvl w:val="0"/>
        </w:numPr>
        <w:tabs>
          <w:tab w:val="left" w:pos="720"/>
        </w:tabs>
        <w:ind w:left="720" w:hanging="592"/>
        <w:rPr>
          <w:rFonts w:ascii="Times New Roman" w:hAnsi="Times New Roman" w:eastAsia="Arial" w:cs="Times New Roman"/>
          <w:b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Общая информация</w:t>
      </w:r>
    </w:p>
    <w:p>
      <w:pPr>
        <w:widowControl/>
        <w:tabs>
          <w:tab w:val="left" w:pos="613"/>
        </w:tabs>
        <w:ind w:right="20" w:firstLine="70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Arial" w:cs="Times New Roman"/>
          <w:sz w:val="26"/>
          <w:szCs w:val="26"/>
          <w:lang w:bidi="ar-SA"/>
        </w:rPr>
        <w:t xml:space="preserve">1.1.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Участники Соревнований должны знать и исполнять предписания Нормативных документов Соревнований.</w:t>
      </w:r>
    </w:p>
    <w:p>
      <w:pPr>
        <w:widowControl/>
        <w:tabs>
          <w:tab w:val="left" w:pos="613"/>
        </w:tabs>
        <w:ind w:right="20" w:firstLine="70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Arial" w:cs="Times New Roman"/>
          <w:sz w:val="26"/>
          <w:szCs w:val="26"/>
          <w:lang w:bidi="ar-SA"/>
        </w:rPr>
        <w:t xml:space="preserve">1.2.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Версия игры: лицензионная, последняя опубликованная в сервисе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Steam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.</w:t>
      </w:r>
    </w:p>
    <w:p>
      <w:pPr>
        <w:widowControl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Arial" w:cs="Times New Roman"/>
          <w:sz w:val="26"/>
          <w:szCs w:val="26"/>
          <w:lang w:bidi="ar-SA"/>
        </w:rPr>
        <w:t xml:space="preserve">1.3.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  Участник обязан использовать один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и тот же лицензионный аккаунт, и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один и тот же никнейм. Участник может участвовать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Соревнованиях только в одной сборной команде только по одному виду программы. Запрещено использование нескольких учетных записей одним участником Соревнований. Запрещены любые действия, направленные на передачу аккаунта какому-либо третьему лицу. Обо всех изменениях участник обязан сразу же проинформировать организатора.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pStyle w:val="af0"/>
        <w:widowControl/>
        <w:numPr>
          <w:numId w:val="14"/>
          <w:ilvl w:val="0"/>
        </w:numPr>
        <w:tabs>
          <w:tab w:val="left" w:pos="720"/>
        </w:tabs>
        <w:rPr>
          <w:rFonts w:ascii="Times New Roman" w:hAnsi="Times New Roman" w:eastAsia="Arial" w:cs="Times New Roman"/>
          <w:b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Настройки игры</w:t>
      </w:r>
    </w:p>
    <w:p>
      <w:pPr>
        <w:widowControl/>
        <w:tabs>
          <w:tab w:val="left" w:pos="1420"/>
        </w:tabs>
        <w:ind w:firstLine="709"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tabs>
          <w:tab w:val="left" w:pos="1420"/>
        </w:tabs>
        <w:ind w:firstLine="709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2.1.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Настройки при использовании русского клиента:</w:t>
      </w:r>
    </w:p>
    <w:p>
      <w:pPr>
        <w:widowControl/>
        <w:tabs>
          <w:tab w:val="left" w:pos="1420"/>
        </w:tabs>
        <w:ind w:firstLine="709"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numPr>
          <w:numId w:val="16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Режим игры — Режим Капитанов;</w:t>
      </w:r>
    </w:p>
    <w:p>
      <w:pPr>
        <w:widowControl/>
        <w:numPr>
          <w:numId w:val="16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Местоположение сервера — Западная Европа;</w:t>
      </w:r>
    </w:p>
    <w:p>
      <w:pPr>
        <w:widowControl/>
        <w:numPr>
          <w:numId w:val="16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Разрешить наблюдение — разрешить;</w:t>
      </w:r>
    </w:p>
    <w:p>
      <w:pPr>
        <w:widowControl/>
        <w:numPr>
          <w:numId w:val="16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Задержка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DotaTV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5 минут;</w:t>
      </w:r>
    </w:p>
    <w:p>
      <w:pPr>
        <w:widowControl/>
        <w:numPr>
          <w:numId w:val="16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Наличие тренера — запретить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tabs>
          <w:tab w:val="left" w:pos="1420"/>
        </w:tabs>
        <w:ind w:firstLine="709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2.2.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Настройки при использовании английского клиента: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numPr>
          <w:numId w:val="11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Game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mode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Captains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Mode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;</w:t>
      </w:r>
    </w:p>
    <w:p>
      <w:pPr>
        <w:widowControl/>
        <w:numPr>
          <w:numId w:val="11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Server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Location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Western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Europe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;</w:t>
      </w:r>
    </w:p>
    <w:p>
      <w:pPr>
        <w:widowControl/>
        <w:numPr>
          <w:numId w:val="11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Spectators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enabled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;</w:t>
      </w:r>
    </w:p>
    <w:p>
      <w:pPr>
        <w:widowControl/>
        <w:numPr>
          <w:numId w:val="11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DotaTV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Delay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5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minutes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;</w:t>
      </w:r>
    </w:p>
    <w:p>
      <w:pPr>
        <w:widowControl/>
        <w:numPr>
          <w:numId w:val="11"/>
          <w:ilvl w:val="0"/>
        </w:numPr>
        <w:tabs>
          <w:tab w:val="left" w:pos="1843"/>
        </w:tabs>
        <w:ind w:left="1701" w:hanging="283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Coach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— 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disabled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.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ind w:right="20" w:firstLine="70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2.3.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Перед началом матча команды по договоренности могут изменить местоположение сервера, проинформировав судью Соревнования. После старта матча претензии, относящиеся к выбранному серверу, не рассматриваются судьей.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numPr>
          <w:numId w:val="12"/>
          <w:ilvl w:val="0"/>
        </w:numPr>
        <w:tabs>
          <w:tab w:val="left" w:pos="720"/>
        </w:tabs>
        <w:ind w:left="720" w:hanging="592"/>
        <w:rPr>
          <w:rFonts w:ascii="Times New Roman" w:hAnsi="Times New Roman" w:eastAsia="Arial" w:cs="Times New Roman"/>
          <w:b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Проведение матчей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tabs>
          <w:tab w:val="left" w:pos="1420"/>
        </w:tabs>
        <w:ind w:left="660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3.1.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В матче принимают участие 2 команды по 5 человек в каждой.</w:t>
      </w:r>
    </w:p>
    <w:p>
      <w:pPr>
        <w:widowControl/>
        <w:tabs>
          <w:tab w:val="left" w:pos="1420"/>
        </w:tabs>
        <w:ind w:left="1440" w:right="20" w:hanging="779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3.2.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Команда, находящаяся в текущем матче выше в турнирной сетке, должна создать матчевое лобби.</w:t>
      </w:r>
    </w:p>
    <w:p>
      <w:pPr>
        <w:widowControl/>
        <w:tabs>
          <w:tab w:val="left" w:pos="1420"/>
        </w:tabs>
        <w:ind w:left="1440" w:right="20" w:hanging="779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3.3.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В матчевом лобби могут находиться только участники, судьи и официальные стримеры.</w:t>
      </w:r>
    </w:p>
    <w:p>
      <w:pPr>
        <w:widowControl/>
        <w:tabs>
          <w:tab w:val="left" w:pos="1420"/>
        </w:tabs>
        <w:ind w:left="661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3.4.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Порядок выбора. Первый гейм — автоматический (бросок монетки). Второй гейм — смена права выбора первого пика и стороны. Третий гейм — автоматический (бросок монетки).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numPr>
          <w:numId w:val="13"/>
          <w:ilvl w:val="0"/>
        </w:numPr>
        <w:tabs>
          <w:tab w:val="left" w:pos="720"/>
        </w:tabs>
        <w:ind w:left="720" w:hanging="592"/>
        <w:rPr>
          <w:rFonts w:ascii="Times New Roman" w:hAnsi="Times New Roman" w:eastAsia="Arial" w:cs="Times New Roman"/>
          <w:b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bidi="ar-SA"/>
        </w:rPr>
        <w:t xml:space="preserve">Общение с судьями соревнования</w:t>
      </w:r>
    </w:p>
    <w:p>
      <w:pPr>
        <w:widowControl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widowControl/>
        <w:tabs>
          <w:tab w:val="left" w:pos="1420"/>
        </w:tabs>
        <w:ind w:left="1440" w:hanging="77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4.1.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ab/>
        <w:t xml:space="preserve">Со стороны команды коммуникацию по организации матчей и спорным ситуациям ведёт исключительно капитан команды. В случае нарушения правил оппонентами, капитану команды следует поставить игру на паузу и обратиться к судье в чат-комнате турнира. Жалобы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исходящие не от ка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питана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bidi="ar-SA"/>
        </w:rPr>
        <w:t xml:space="preserve"> рассмотрению не подлежат.</w:t>
      </w:r>
    </w:p>
    <w:p>
      <w:pPr>
        <w:widowControl/>
        <w:tabs>
          <w:tab w:val="left" w:pos="1420"/>
        </w:tabs>
        <w:ind w:left="1440" w:hanging="779"/>
        <w:jc w:val="both"/>
        <w:rPr>
          <w:rFonts w:ascii="Times New Roman" w:hAnsi="Times New Roman" w:eastAsia="Times New Roman" w:cs="Times New Roman"/>
          <w:sz w:val="26"/>
          <w:szCs w:val="26"/>
          <w:lang w:bidi="ar-SA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bookmarkStart w:colFirst="0" w:colLast="0" w:id="8" w:name="30j0zll"/>
      <w:bookmarkEnd w:id="8"/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  <w:t xml:space="preserve">Победитель определяется согласно правилам соревнований.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Участники, занявшие 1, 2, 3 места награждаются грамотами, медалями и памятными призами 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ЛА НГТУ НЭТИ - 2024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оманда-победительница награждается кубком и дипломом. Команды-призёры - дипломами соответствующих степеней.</w:t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ind w:firstLine="709"/>
        <w:jc w:val="both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</w:p>
    <w:p>
      <w:pPr>
        <w:spacing w:before="360" w:after="120"/>
        <w:rPr>
          <w:rFonts w:ascii="Times New Roman" w:hAnsi="Times New Roman" w:eastAsia="Calibri" w:cs="Times New Roman"/>
          <w:b/>
          <w:color w:val="auto"/>
          <w:sz w:val="26"/>
          <w:szCs w:val="26"/>
        </w:rPr>
      </w:pPr>
      <w:r>
        <w:br w:type="page" w:clear="all"/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</w:rPr>
        <w:t xml:space="preserve">Приложение №12</w:t>
      </w:r>
    </w:p>
    <w:p>
      <w:pPr>
        <w:widowControl/>
        <w:spacing w:before="360" w:after="120"/>
        <w:jc w:val="center"/>
        <w:rPr>
          <w:rFonts w:ascii="Times New Roman" w:hAnsi="Times New Roman" w:eastAsia="Calibri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</w:rPr>
        <w:t xml:space="preserve">РЕГЛАМЕНТ СОРЕВНОВАНИЙ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bidi="ar-SA"/>
        </w:rPr>
        <w:t xml:space="preserve"> ПО ШАХМАТАМ</w:t>
      </w:r>
    </w:p>
    <w:p>
      <w:pPr>
        <w:widowControl/>
        <w:ind w:firstLine="709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Соревнования проводятся в Научной библиотеке НГТУ им. Г.П.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Лыщинского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, 3 марта 2024 года с 12:00.</w:t>
      </w:r>
    </w:p>
    <w:p>
      <w:pPr>
        <w:widowControl/>
        <w:ind w:firstLine="709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Состав команды 3 человека не зависимо от пола. 1-2 доска (2006-2008 год рождения), 3 доска 2009 год рождения моложе.</w:t>
      </w:r>
    </w:p>
    <w:p>
      <w:pPr>
        <w:widowControl/>
        <w:ind w:firstLine="709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Соревнования проводятся по правилам вида спорта шахматы, утвержденным приказом Минспорта РФ от 29.12.2020 N 988 (в редакции 2024 года). </w:t>
      </w:r>
    </w:p>
    <w:p>
      <w:pPr>
        <w:widowControl/>
        <w:ind w:firstLine="709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Соревнования лично - командные. Турнир проводится по круговой системе в один круг, в случае участия в турнире более 10 команд – по швейцарской в 7 туров. </w:t>
      </w:r>
    </w:p>
    <w:p>
      <w:pPr>
        <w:widowControl/>
        <w:ind w:firstLine="709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Контроль времени 5 минут плюс 3 секунды на ход. К игре допускается команда, имеющая в составе не менее 2 участников. </w:t>
      </w:r>
    </w:p>
    <w:p>
      <w:pPr>
        <w:widowControl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ab/>
        <w:t xml:space="preserve">Предварительные заявки принимаются до 15:00 2 марта 2024 года участники подают предварительные заявки на адрес: </w:t>
      </w:r>
      <w:hyperlink r:id="rId21" w:history="1">
        <w:r>
          <w:rPr>
            <w:rFonts w:ascii="Times New Roman" w:hAnsi="Times New Roman" w:eastAsia="Calibri" w:cs="Times New Roman"/>
            <w:color w:val="0000ff"/>
            <w:sz w:val="26"/>
            <w:szCs w:val="26"/>
            <w:lang w:val="en-US" w:bidi="ar-SA"/>
          </w:rPr>
          <w:t xml:space="preserve">dolgov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bidi="ar-SA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val="en-US" w:bidi="ar-SA"/>
          </w:rPr>
          <w:t xml:space="preserve">als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bidi="ar-SA"/>
          </w:rPr>
          <w:t xml:space="preserve">@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val="en-US" w:bidi="ar-SA"/>
          </w:rPr>
          <w:t xml:space="preserve">yandex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bidi="ar-SA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6"/>
            <w:szCs w:val="26"/>
            <w:lang w:val="en-US" w:bidi="ar-SA"/>
          </w:rPr>
          <w:t xml:space="preserve">ru</w:t>
        </w:r>
      </w:hyperlink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Окончательная заявка подается на заседании судейской коллегии. 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В заявке обязательно указывается: Ф.И.О участника; день, месяц, год рождения;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ID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 Федерации шахмат России (если имеется);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E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mail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: представителя команды, его контактный телефон.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Жеребьевка команд проводится в соответствии с рейтингом ФШР (классические шахматы) на момент проведения турнира с помощью программы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SWISS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Manager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. 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Жеребьевка и положение команд публикуется на сайтах: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chess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results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com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;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maestrochess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val="en-US" w:bidi="ar-SA"/>
        </w:rPr>
        <w:t xml:space="preserve">ru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В случае снятие команды с соревнований после проведения судейской коллегии система розыгрыша и жеребьевка 1 тура не меняются.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Итоговые места в 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  <w:lang w:bidi="ar-SA"/>
        </w:rPr>
        <w:t xml:space="preserve">командных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 соревнованиях определяются по сумме матчевых очков (победа – 2 очка, ничья -1 очко, поражение – 0 очков). 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В случае участия нечетного количества участников команд в соревнованиях по швейцарской системе «Свободная» от игры команда получает 1 командное очко и 1,5 очка к суммарному количеству очков, набранными всеми игроками команды; участники на досках очков не получают.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При равенстве матчевых очков преимущество определяется по дополнительным показателям в порядке убывания значимости: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суммарному количеству очков, набранных всеми игроками команды;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результатам матча между собой;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числу командных побед;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лучшим результатам по доскам согласно поданным заявкам (последовательно 1,2 и т.д.).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Победители и призеры в 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  <w:lang w:bidi="ar-SA"/>
        </w:rPr>
        <w:t xml:space="preserve">личном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зачёте определяются по наибольшему количеству набранных очков по доскам. 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При равенстве очков преимущество определяется по дополнительным показателям в порядке убывания значимости: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личной встрече между участниками;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 по большему количеству побед;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-по коэффициенту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Зоннеборн-Бергер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 (при круговой системе проведения) / по коэффициенту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Бухгольца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bidi="ar-SA"/>
        </w:rPr>
        <w:t xml:space="preserve"> (при швейцарской системе проведения).  </w:t>
      </w:r>
    </w:p>
    <w:p>
      <w:pPr>
        <w:widowControl/>
        <w:ind w:firstLine="708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Участники, занявшие 1, 2, 3 места в соревнованиях в личном зачёте по доскам и командном зачёте награждаются грамотами и медалями. Команда победительница в командном зачёте, кубком и дипломом. Команды- призёры дипломом. Участники, занявшие 1, 2, 3 места награждаются памятными призами «ЛА НГТУ НЭТИ-2024».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Присутствие победителей и призеров Соревнования на церемонии награждения - является обязательным. В случае неявки на награждение, Оргкомитет оставляет за собой право лишить участников призов и аннулировать результаты.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Приемная комиссия начисляет дополнительные баллы абитуриентам НГТУ НЭТИ: I место — 10 баллов, II место - 8 баллов, III место - 6 баллов, 4-8 место – 3 балла (в соответствии с правилами приема текущего года).</w:t>
      </w:r>
    </w:p>
    <w:p>
      <w:pPr>
        <w:widowControl/>
        <w:ind w:firstLine="708"/>
        <w:jc w:val="both"/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</w:pP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>
      <w:pPr>
        <w:widowControl/>
        <w:ind w:firstLine="708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bidi="ar-SA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footerReference w:type="even" r:id="rId9"/>
      <w:footerReference w:type="default" r:id="rId10"/>
      <w:pgSz w:w="11900" w:h="16840"/>
      <w:pgMar w:top="1134" w:right="851" w:bottom="993" w:left="1418" w:header="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Microsoft Sans Serif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  <w:jc w:val="right"/>
    </w:pPr>
  </w:p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 w:tplc="DC1C9C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DC1C9C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в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multiLevelType w:val="hybridMultilevel"/>
    <w:lvl w:ilvl="0" w:tplc="A61CF2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 w:tplc="DC1C9C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multiLevelType w:val="hybridMultilevel"/>
    <w:lvl w:ilvl="0" w:tplc="DC1C9CD4">
      <w:start w:val="1"/>
      <w:numFmt w:val="bullet"/>
      <w:lvlText w:val=""/>
      <w:lvlJc w:val="left"/>
      <w:pPr>
        <w:ind w:left="140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multiLevelType w:val="hybridMultilevel"/>
    <w:lvl w:ilvl="0">
      <w:start w:val="6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multiLevelType w:val="hybridMultilevel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 w:tplc="2102C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</w:lvl>
    <w:lvl w:ilvl="3" w:tentative="1" w:tplc="0419000F">
      <w:start w:val="1"/>
      <w:numFmt w:val="decimal"/>
      <w:lvlText w:val="%4."/>
      <w:lvlJc w:val="left"/>
      <w:pPr>
        <w:ind w:left="3600" w:hanging="360"/>
      </w:p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</w:lvl>
    <w:lvl w:ilvl="6" w:tentative="1" w:tplc="0419000F">
      <w:start w:val="1"/>
      <w:numFmt w:val="decimal"/>
      <w:lvlText w:val="%7."/>
      <w:lvlJc w:val="left"/>
      <w:pPr>
        <w:ind w:left="5760" w:hanging="360"/>
      </w:p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1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doNotExpandShiftReturn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color w:val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Подпись к картинке_"/>
    <w:basedOn w:val="a0"/>
    <w:link w:val="a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1" w:customStyle="1">
    <w:name w:val="Заголовок №1_"/>
    <w:basedOn w:val="a0"/>
    <w:link w:val="1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styleId="a5" w:customStyle="1">
    <w:name w:val="Основной текст_"/>
    <w:basedOn w:val="a0"/>
    <w:link w:val="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2" w:customStyle="1">
    <w:name w:val="Заголовок №2_"/>
    <w:basedOn w:val="a0"/>
    <w:link w:val="2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21" w:customStyle="1">
    <w:name w:val="Колонтитул (2)_"/>
    <w:basedOn w:val="a0"/>
    <w:link w:val="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6" w:customStyle="1">
    <w:name w:val="Другое_"/>
    <w:basedOn w:val="a0"/>
    <w:link w:val="a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8" w:customStyle="1">
    <w:name w:val="Подпись к таблице_"/>
    <w:basedOn w:val="a0"/>
    <w:link w:val="a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23" w:customStyle="1">
    <w:name w:val="Основной текст (2)_"/>
    <w:basedOn w:val="a0"/>
    <w:link w:val="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 w:customStyle="1">
    <w:name w:val="Подпись к картинке"/>
    <w:basedOn w:val="a"/>
    <w:link w:val="a3"/>
    <w:rPr>
      <w:rFonts w:ascii="Times New Roman" w:hAnsi="Times New Roman" w:eastAsia="Times New Roman" w:cs="Times New Roman"/>
      <w:sz w:val="22"/>
      <w:szCs w:val="22"/>
    </w:rPr>
  </w:style>
  <w:style w:type="paragraph" w:styleId="10" w:customStyle="1">
    <w:name w:val="Заголовок №1"/>
    <w:basedOn w:val="a"/>
    <w:link w:val="1"/>
    <w:pPr>
      <w:jc w:val="center"/>
      <w:outlineLvl w:val="0"/>
    </w:pPr>
    <w:rPr>
      <w:rFonts w:ascii="Times New Roman" w:hAnsi="Times New Roman" w:eastAsia="Times New Roman" w:cs="Times New Roman"/>
      <w:b/>
      <w:bCs/>
      <w:sz w:val="34"/>
      <w:szCs w:val="34"/>
    </w:rPr>
  </w:style>
  <w:style w:type="paragraph" w:styleId="11" w:customStyle="1">
    <w:name w:val="Основной текст1"/>
    <w:basedOn w:val="a"/>
    <w:link w:val="a5"/>
    <w:pPr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20" w:customStyle="1">
    <w:name w:val="Заголовок №2"/>
    <w:basedOn w:val="a"/>
    <w:link w:val="2"/>
    <w:pPr>
      <w:spacing w:after="21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2" w:customStyle="1">
    <w:name w:val="Колонтитул (2)"/>
    <w:basedOn w:val="a"/>
    <w:link w:val="21"/>
    <w:rPr>
      <w:rFonts w:ascii="Times New Roman" w:hAnsi="Times New Roman" w:eastAsia="Times New Roman" w:cs="Times New Roman"/>
      <w:sz w:val="20"/>
      <w:szCs w:val="20"/>
    </w:rPr>
  </w:style>
  <w:style w:type="paragraph" w:styleId="a7" w:customStyle="1">
    <w:name w:val="Другое"/>
    <w:basedOn w:val="a"/>
    <w:link w:val="a6"/>
    <w:pPr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a9" w:customStyle="1">
    <w:name w:val="Подпись к таблице"/>
    <w:basedOn w:val="a"/>
    <w:link w:val="a8"/>
    <w:pPr>
      <w:spacing w:line="252" w:lineRule="auto"/>
    </w:pPr>
    <w:rPr>
      <w:rFonts w:ascii="Times New Roman" w:hAnsi="Times New Roman" w:eastAsia="Times New Roman" w:cs="Times New Roman"/>
      <w:sz w:val="26"/>
      <w:szCs w:val="26"/>
    </w:rPr>
  </w:style>
  <w:style w:type="paragraph" w:styleId="30" w:customStyle="1">
    <w:name w:val="Основной текст (3)"/>
    <w:basedOn w:val="a"/>
    <w:link w:val="3"/>
    <w:pPr>
      <w:spacing w:after="300"/>
      <w:ind w:left="610" w:firstLine="390"/>
    </w:pPr>
    <w:rPr>
      <w:rFonts w:ascii="Times New Roman" w:hAnsi="Times New Roman" w:eastAsia="Times New Roman" w:cs="Times New Roman"/>
      <w:sz w:val="19"/>
      <w:szCs w:val="19"/>
    </w:rPr>
  </w:style>
  <w:style w:type="paragraph" w:styleId="24" w:customStyle="1">
    <w:name w:val="Основной текст (2)"/>
    <w:basedOn w:val="a"/>
    <w:link w:val="23"/>
    <w:pPr>
      <w:spacing w:after="90" w:line="281" w:lineRule="auto"/>
      <w:ind w:left="2090" w:right="860"/>
    </w:pPr>
    <w:rPr>
      <w:rFonts w:ascii="Times New Roman" w:hAnsi="Times New Roman" w:eastAsia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d">
    <w:name w:val="Table Grid"/>
    <w:basedOn w:val="a1"/>
    <w:uiPriority w:val="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basedOn w:val="a0"/>
    <w:link w:val="ae"/>
    <w:uiPriority w:val="99"/>
    <w:rPr>
      <w:color w:val="00000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Pr>
      <w:color w:val="000000"/>
    </w:rPr>
  </w:style>
  <w:style w:type="table" w:styleId="13" w:customStyle="1">
    <w:name w:val="Сетка таблицы1"/>
    <w:basedOn w:val="a1"/>
    <w:next w:val="ad"/>
    <w:uiPriority w:val="59"/>
    <w:pPr>
      <w:widowControl/>
    </w:pPr>
    <w:rPr>
      <w:rFonts w:ascii="Calibri" w:hAnsi="Calibri" w:eastAsia="Times New Roman" w:cs="Times New Roman"/>
      <w:sz w:val="22"/>
      <w:szCs w:val="22"/>
      <w:lang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25" w:customStyle="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31" w:customStyle="1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table" w:styleId="4" w:customStyle="1">
    <w:name w:val="Сетка таблицы4"/>
    <w:basedOn w:val="a1"/>
    <w:uiPriority w:val="99"/>
    <w:pPr>
      <w:widowControl/>
    </w:pPr>
    <w:rPr>
      <w:rFonts w:ascii="Calibri" w:hAnsi="Calibri" w:eastAsia="Calibri" w:cs="Times New Roman"/>
      <w:sz w:val="20"/>
      <w:szCs w:val="20"/>
      <w:lang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40" w:customStyle="1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trener&#1040;&#1042;@yandex.ru" TargetMode="External"/><Relationship Id="rId13" Type="http://schemas.openxmlformats.org/officeDocument/2006/relationships/hyperlink" Target="mailto:trener&#1040;&#1042;@&#1091;andex.ru" TargetMode="External"/><Relationship Id="rId14" Type="http://schemas.openxmlformats.org/officeDocument/2006/relationships/hyperlink" Target="mailto:trener&#1040;&#1042;@&#1091;andex.ru" TargetMode="External"/><Relationship Id="rId15" Type="http://schemas.openxmlformats.org/officeDocument/2006/relationships/hyperlink" Target="mailto:prokopen1971@yandex.ru" TargetMode="External"/><Relationship Id="rId16" Type="http://schemas.openxmlformats.org/officeDocument/2006/relationships/hyperlink" Target="mailto:dimanvoronkov@gmail.ru" TargetMode="External"/><Relationship Id="rId17" Type="http://schemas.openxmlformats.org/officeDocument/2006/relationships/hyperlink" Target="mailto:nstu-usoc@yandex.ru" TargetMode="External"/><Relationship Id="rId18" Type="http://schemas.openxmlformats.org/officeDocument/2006/relationships/hyperlink" Target="mailto:KLVL77@yandex.ru" TargetMode="External"/><Relationship Id="rId19" Type="http://schemas.openxmlformats.org/officeDocument/2006/relationships/hyperlink" Target="mailto:matveibb@mail.ru" TargetMode="External"/><Relationship Id="rId20" Type="http://schemas.openxmlformats.org/officeDocument/2006/relationships/hyperlink" Target="mailto:ap_nstu@mail.ru" TargetMode="External"/><Relationship Id="rId21" Type="http://schemas.openxmlformats.org/officeDocument/2006/relationships/hyperlink" Target="mailto:dolgov.als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E6E6C08-554A-435D-BB2C-F262F00B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22455</Characters>
  <CharactersWithSpaces>26342</CharactersWithSpaces>
  <Company/>
  <DocSecurity>0</DocSecurity>
  <HyperlinksChanged>false</HyperlinksChanged>
  <Lines>187</Lines>
  <LinksUpToDate>false</LinksUpToDate>
  <Pages>14</Pages>
  <Paragraphs>52</Paragraphs>
  <ScaleCrop>false</ScaleCrop>
  <SharedDoc>false</SharedDoc>
  <Template>Normal</Template>
  <TotalTime>0</TotalTime>
  <Words>3939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2024-02-14T04:03:00Z</cp:lastPrinted>
  <dcterms:created xsi:type="dcterms:W3CDTF">2024-02-14T04:11:00Z</dcterms:created>
  <dcterms:modified xsi:type="dcterms:W3CDTF">2024-02-14T04:11:00Z</dcterms:modified>
</cp:coreProperties>
</file>