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cx1="http://schemas.microsoft.com/office/drawing/2015/9/8/chartex" xmlns:w15="http://schemas.microsoft.com/office/word/2012/wordml" mc:Ignorable="w14 wp14 w15">
  <w:body>
    <w:p>
      <w:pPr>
        <w:shd w:val="clear" w:color="auto" w:fill="FFFFFF"/>
        <w:tabs>
          <w:tab w:val="left" w:pos="-4962"/>
          <w:tab w:val="left" w:pos="3780"/>
        </w:tabs>
        <w:spacing w:after="240"/>
        <w:ind w:firstLine="735"/>
        <w:jc w:val="center"/>
        <w:rPr>
          <w:rFonts w:cs="Times New Roman"/>
          <w:b/>
          <w:bCs/>
          <w:sz w:val="32"/>
          <w:szCs w:val="32"/>
          <w:lang w:val="ru-RU"/>
        </w:rPr>
      </w:pPr>
      <w:r w:rsidRPr="00D41DAA">
        <w:rPr>
          <w:rFonts w:cs="Times New Roman"/>
          <w:b/>
          <w:bCs/>
          <w:sz w:val="32"/>
          <w:szCs w:val="32"/>
          <w:lang w:val="ru-RU"/>
        </w:rPr>
        <w:t xml:space="preserve">Сообщение о возможном установлении публичного сервитута</w:t>
      </w:r>
    </w:p>
    <w:p>
      <w:pPr>
        <w:tabs>
          <w:tab w:val="left" w:pos="709"/>
        </w:tabs>
        <w:adjustRightInd w:val="0"/>
        <w:jc w:val="both"/>
        <w:outlineLvl w:val="1"/>
        <w:rPr>
          <w:rFonts w:cs="Times New Roman"/>
          <w:szCs w:val="28"/>
          <w:lang w:val="ru-RU"/>
        </w:rPr>
      </w:pPr>
      <w:r w:rsidRPr="00D41DAA">
        <w:rPr>
          <w:rFonts w:cs="Times New Roman"/>
          <w:szCs w:val="28"/>
          <w:lang w:val="ru-RU"/>
        </w:rPr>
        <w:t xml:space="preserve"> </w:t>
      </w:r>
      <w:r w:rsidRPr="00D41DAA">
        <w:rPr>
          <w:rFonts w:cs="Times New Roman"/>
          <w:szCs w:val="28"/>
          <w:lang w:val="ru-RU"/>
        </w:rPr>
        <w:tab/>
      </w:r>
      <w:r w:rsidRPr="00D41DAA">
        <w:rPr>
          <w:rFonts w:cs="Times New Roman"/>
          <w:szCs w:val="28"/>
          <w:lang w:val="ru-RU"/>
        </w:rPr>
        <w:t xml:space="preserve">Наименование уполномоченного органа, которым рассматривается ходатайство об установлении публичного сервитута: </w:t>
      </w:r>
    </w:p>
    <w:p>
      <w:pPr>
        <w:tabs>
          <w:tab w:val="left" w:pos="709"/>
        </w:tabs>
        <w:adjustRightInd w:val="0"/>
        <w:jc w:val="both"/>
        <w:outlineLvl w:val="1"/>
        <w:rPr>
          <w:rFonts w:cs="Times New Roman"/>
          <w:szCs w:val="28"/>
          <w:lang w:val="ru-RU"/>
        </w:rPr>
      </w:pPr>
      <w:r w:rsidRPr="00D41DAA">
        <w:rPr>
          <w:rFonts w:cs="Times New Roman"/>
          <w:szCs w:val="28"/>
          <w:lang w:val="ru-RU"/>
        </w:rPr>
        <w:tab/>
      </w:r>
      <w:r w:rsidRPr="00D41DAA">
        <w:rPr>
          <w:rFonts w:cs="Times New Roman"/>
          <w:szCs w:val="28"/>
          <w:lang w:val="ru-RU"/>
        </w:rPr>
        <w:t xml:space="preserve">Администрация Чановского муниципального округа Новосибирской области (ИНН 5402090170, КПП 540201001, 632201, НСО, Чановский район, </w:t>
      </w:r>
      <w:r w:rsidRPr="00D41DAA">
        <w:rPr>
          <w:rFonts w:cs="Times New Roman"/>
          <w:szCs w:val="28"/>
          <w:lang w:val="ru-RU"/>
        </w:rPr>
        <w:t xml:space="preserve">р.п.Чаны</w:t>
      </w:r>
      <w:r w:rsidRPr="00D41DAA">
        <w:rPr>
          <w:rFonts w:cs="Times New Roman"/>
          <w:szCs w:val="28"/>
          <w:lang w:val="ru-RU"/>
        </w:rPr>
        <w:t xml:space="preserve">, </w:t>
      </w:r>
      <w:r w:rsidRPr="00D41DAA">
        <w:rPr>
          <w:rFonts w:cs="Times New Roman"/>
          <w:szCs w:val="28"/>
          <w:lang w:val="ru-RU"/>
        </w:rPr>
        <w:t xml:space="preserve">ул.Советская</w:t>
      </w:r>
      <w:r w:rsidRPr="00D41DAA">
        <w:rPr>
          <w:rFonts w:cs="Times New Roman"/>
          <w:szCs w:val="28"/>
          <w:lang w:val="ru-RU"/>
        </w:rPr>
        <w:t xml:space="preserve">, д.118, тел. 8 (383 67) 21-885, </w:t>
      </w:r>
      <w:r w:rsidRPr="00D41DAA">
        <w:rPr>
          <w:rFonts w:cs="Times New Roman"/>
          <w:szCs w:val="28"/>
          <w:lang w:val="ru-RU"/>
        </w:rPr>
        <w:t xml:space="preserve">эл.почта</w:t>
      </w:r>
      <w:r w:rsidRPr="00D41DAA">
        <w:rPr>
          <w:rFonts w:cs="Times New Roman"/>
          <w:szCs w:val="28"/>
          <w:lang w:val="ru-RU"/>
        </w:rPr>
        <w:t xml:space="preserve">: </w:t>
      </w:r>
      <w:r w:rsidRPr="002305E7">
        <w:rPr>
          <w:rFonts w:cs="Times New Roman"/>
          <w:szCs w:val="28"/>
        </w:rPr>
        <w:t xml:space="preserve">chany</w:t>
      </w:r>
      <w:r w:rsidRPr="00D41DAA">
        <w:rPr>
          <w:rFonts w:cs="Times New Roman"/>
          <w:szCs w:val="28"/>
          <w:lang w:val="ru-RU"/>
        </w:rPr>
        <w:t xml:space="preserve">-</w:t>
      </w:r>
      <w:r w:rsidRPr="002305E7">
        <w:rPr>
          <w:rFonts w:cs="Times New Roman"/>
          <w:szCs w:val="28"/>
        </w:rPr>
        <w:t xml:space="preserve">adm</w:t>
      </w:r>
      <w:r w:rsidRPr="00D41DAA">
        <w:rPr>
          <w:rFonts w:cs="Times New Roman"/>
          <w:szCs w:val="28"/>
          <w:lang w:val="ru-RU"/>
        </w:rPr>
        <w:t xml:space="preserve">@</w:t>
      </w:r>
      <w:r w:rsidRPr="002305E7">
        <w:rPr>
          <w:rFonts w:cs="Times New Roman"/>
          <w:szCs w:val="28"/>
        </w:rPr>
        <w:t xml:space="preserve">mail</w:t>
      </w:r>
      <w:r w:rsidRPr="00D41DAA">
        <w:rPr>
          <w:rFonts w:cs="Times New Roman"/>
          <w:szCs w:val="28"/>
          <w:lang w:val="ru-RU"/>
        </w:rPr>
        <w:t xml:space="preserve">.</w:t>
      </w:r>
      <w:r w:rsidRPr="002305E7">
        <w:rPr>
          <w:rFonts w:cs="Times New Roman"/>
          <w:szCs w:val="28"/>
        </w:rPr>
        <w:t xml:space="preserve">ru</w:t>
      </w:r>
      <w:r w:rsidRPr="00D41DAA">
        <w:rPr>
          <w:rFonts w:cs="Times New Roman"/>
          <w:szCs w:val="28"/>
          <w:lang w:val="ru-RU"/>
        </w:rPr>
        <w:t xml:space="preserve">).</w:t>
      </w:r>
    </w:p>
    <w:p>
      <w:pPr>
        <w:pStyle w:val="Normal(Web)"/>
        <w:spacing w:before="0" w:beforeAutospacing="0" w:after="0" w:afterAutospacing="0" w:line="115" w:lineRule="atLeast"/>
        <w:ind w:firstLine="346"/>
        <w:jc w:val="both"/>
        <w:rPr>
          <w:sz w:val="28"/>
          <w:szCs w:val="28"/>
          <w:lang w:val="ru-RU"/>
        </w:rPr>
      </w:pPr>
      <w:r w:rsidRPr="00D41DAA">
        <w:rPr>
          <w:sz w:val="28"/>
          <w:szCs w:val="28"/>
          <w:lang w:val="ru-RU"/>
        </w:rPr>
        <w:tab/>
      </w:r>
      <w:r w:rsidRPr="00D41DAA">
        <w:rPr>
          <w:sz w:val="28"/>
          <w:szCs w:val="28"/>
          <w:lang w:val="ru-RU"/>
        </w:rPr>
        <w:t xml:space="preserve">Цель установления публичного сервитута: </w:t>
      </w:r>
    </w:p>
    <w:p>
      <w:pPr>
        <w:jc w:val="both"/>
        <w:rPr>
          <w:rFonts w:cs="Times New Roman"/>
          <w:szCs w:val="28"/>
          <w:lang w:val="ru-RU"/>
        </w:rPr>
      </w:pPr>
      <w:r w:rsidRPr="00D41DAA">
        <w:rPr>
          <w:rFonts w:cs="Times New Roman"/>
          <w:szCs w:val="28"/>
          <w:lang w:val="ru-RU"/>
        </w:rPr>
        <w:t xml:space="preserve">п.1 ст. 39.37 Земельного кодекса Российской Федерации: для эксплуатации антенно-мачтового сооружения связи объекта «Установка АМС БС в </w:t>
      </w:r>
      <w:r w:rsidR="00D41DAA">
        <w:rPr>
          <w:rFonts w:cs="Times New Roman"/>
          <w:szCs w:val="28"/>
          <w:lang w:val="ru-RU"/>
        </w:rPr>
        <w:t xml:space="preserve">Новосибирской </w:t>
      </w:r>
      <w:r w:rsidRPr="00D41DAA">
        <w:rPr>
          <w:rFonts w:cs="Times New Roman"/>
          <w:szCs w:val="28"/>
          <w:lang w:val="ru-RU"/>
        </w:rPr>
        <w:t xml:space="preserve">области Российской Федерации» по проекту «Устранение цифрового неравенства (УЦН 2.0)».</w:t>
      </w:r>
    </w:p>
    <w:p>
      <w:pPr>
        <w:pStyle w:val="Heading1"/>
        <w:rPr>
          <w:b w:val="0"/>
          <w:bCs w:val="0"/>
          <w:lang w:val="ru-RU"/>
        </w:rPr>
      </w:pPr>
      <w:r w:rsidRPr="00D41DAA">
        <w:rPr>
          <w:b w:val="0"/>
          <w:bCs w:val="0"/>
          <w:lang w:val="ru-RU"/>
        </w:rPr>
        <w:t xml:space="preserve">Местоположение земельного участка, в отношении которого испрашивается публичный сервитут:</w:t>
      </w:r>
    </w:p>
    <w:p>
      <w:pPr>
        <w:pStyle w:val="BodyText"/>
        <w:ind w:left="1" w:firstLine="709"/>
        <w:jc w:val="both"/>
        <w:rPr/>
      </w:pPr>
      <w:r w:rsidRPr="00D41DAA">
        <w:rPr>
          <w:lang w:val="ru-RU"/>
        </w:rPr>
        <w:t xml:space="preserve">- </w:t>
      </w:r>
      <w:r w:rsidRPr="00D41DAA">
        <w:rPr>
          <w:spacing w:val="-2"/>
          <w:lang w:val="ru-RU"/>
        </w:rPr>
        <w:t xml:space="preserve">часть</w:t>
      </w:r>
      <w:r w:rsidRPr="00D41DAA">
        <w:rPr>
          <w:spacing w:val="-6"/>
          <w:lang w:val="ru-RU"/>
        </w:rPr>
        <w:t xml:space="preserve"> </w:t>
      </w:r>
      <w:r w:rsidRPr="00D41DAA">
        <w:rPr>
          <w:spacing w:val="-2"/>
          <w:lang w:val="ru-RU"/>
        </w:rPr>
        <w:t xml:space="preserve">земельного</w:t>
      </w:r>
      <w:r w:rsidRPr="00D41DAA">
        <w:rPr>
          <w:spacing w:val="-6"/>
          <w:lang w:val="ru-RU"/>
        </w:rPr>
        <w:t xml:space="preserve"> </w:t>
      </w:r>
      <w:r w:rsidRPr="00D41DAA">
        <w:rPr>
          <w:spacing w:val="-2"/>
          <w:lang w:val="ru-RU"/>
        </w:rPr>
        <w:t xml:space="preserve">кадастрового</w:t>
      </w:r>
      <w:r w:rsidRPr="00D41DAA">
        <w:rPr>
          <w:spacing w:val="-6"/>
          <w:lang w:val="ru-RU"/>
        </w:rPr>
        <w:t xml:space="preserve"> </w:t>
      </w:r>
      <w:r w:rsidRPr="00D41DAA">
        <w:rPr>
          <w:spacing w:val="-2"/>
          <w:lang w:val="ru-RU"/>
        </w:rPr>
        <w:t xml:space="preserve">квартала</w:t>
      </w:r>
      <w:r w:rsidRPr="00D41DAA">
        <w:rPr>
          <w:spacing w:val="-6"/>
          <w:lang w:val="ru-RU"/>
        </w:rPr>
        <w:t xml:space="preserve"> </w:t>
      </w:r>
      <w:r w:rsidRPr="00D41DAA">
        <w:rPr>
          <w:spacing w:val="-2"/>
          <w:lang w:val="ru-RU"/>
        </w:rPr>
        <w:t xml:space="preserve">54:27:</w:t>
      </w:r>
      <w:r w:rsidR="00D41DAA">
        <w:rPr>
          <w:spacing w:val="-2"/>
          <w:lang w:val="ru-RU"/>
        </w:rPr>
        <w:t xml:space="preserve">022601</w:t>
      </w:r>
      <w:r w:rsidRPr="00D41DAA">
        <w:rPr>
          <w:spacing w:val="-2"/>
          <w:lang w:val="ru-RU"/>
        </w:rPr>
        <w:t xml:space="preserve">,</w:t>
      </w:r>
      <w:r w:rsidRPr="00D41DAA">
        <w:rPr>
          <w:rFonts w:ascii="Arial Unicode MS" w:eastAsia="Arial Unicode MS" w:hAnsi="Arial Unicode MS" w:cs="Arial Unicode MS"/>
          <w:color w:val="000000"/>
          <w:sz w:val="24"/>
          <w:szCs w:val="24"/>
          <w:lang w:val="ru-RU" w:eastAsia="ru-RU" w:bidi="ru-RU"/>
        </w:rPr>
        <w:t xml:space="preserve"> </w:t>
      </w:r>
      <w:r w:rsidRPr="00D41DAA">
        <w:rPr>
          <w:spacing w:val="-2"/>
          <w:lang w:val="ru-RU" w:bidi="ru-RU"/>
        </w:rPr>
        <w:t xml:space="preserve">местоположение: Новосибирская область, Чановский район, </w:t>
      </w:r>
      <w:r w:rsidRPr="00D41DAA">
        <w:rPr>
          <w:spacing w:val="-2"/>
          <w:lang w:val="ru-RU" w:bidi="ru-RU"/>
        </w:rPr>
        <w:t xml:space="preserve">п.</w:t>
      </w:r>
      <w:r w:rsidR="00D41DAA">
        <w:rPr>
          <w:spacing w:val="-2"/>
          <w:lang w:val="ru-RU" w:bidi="ru-RU"/>
        </w:rPr>
        <w:t xml:space="preserve">Межгривный</w:t>
      </w:r>
      <w:r w:rsidRPr="00D41DAA">
        <w:rPr>
          <w:spacing w:val="-2"/>
          <w:lang w:val="ru-RU" w:bidi="ru-RU"/>
        </w:rPr>
        <w:t xml:space="preserve">, площадью </w:t>
      </w:r>
      <w:r>
        <w:rPr>
          <w:spacing w:val="-2"/>
          <w:lang w:bidi="ru-RU"/>
        </w:rPr>
        <w:t xml:space="preserve">16 </w:t>
      </w:r>
      <w:r>
        <w:rPr>
          <w:spacing w:val="-2"/>
          <w:lang w:bidi="ru-RU"/>
        </w:rPr>
        <w:t xml:space="preserve">кв.м</w:t>
      </w:r>
      <w:r>
        <w:rPr>
          <w:spacing w:val="-2"/>
          <w:lang w:bidi="ru-RU"/>
        </w:rPr>
        <w:t xml:space="preserve">.</w:t>
      </w:r>
    </w:p>
    <w:p>
      <w:pPr>
        <w:pStyle w:val="Normal(Web)"/>
        <w:spacing w:before="0" w:beforeAutospacing="0" w:after="0" w:afterAutospacing="0" w:line="115" w:lineRule="atLeast"/>
        <w:ind w:firstLine="709"/>
        <w:jc w:val="both"/>
        <w:rPr>
          <w:sz w:val="28"/>
          <w:szCs w:val="28"/>
          <w:lang w:val="ru-RU"/>
        </w:rPr>
      </w:pPr>
      <w:r w:rsidRPr="00D41DAA">
        <w:rPr>
          <w:sz w:val="28"/>
          <w:szCs w:val="28"/>
          <w:lang w:val="ru-RU"/>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данного сообщения подают в администрацию Чановского района Новосибирской области заявление об учете их прав (обременений прав) на земельные участки с приложением копий документов, подтверждающих эти права (обременения прав). </w:t>
      </w:r>
      <w:r w:rsidRPr="00D41DAA">
        <w:rPr>
          <w:b/>
          <w:bCs/>
          <w:sz w:val="28"/>
          <w:szCs w:val="28"/>
          <w:lang w:val="ru-RU"/>
        </w:rPr>
        <w:t xml:space="preserve">Начиная с </w:t>
      </w:r>
      <w:r w:rsidR="00D41DAA">
        <w:rPr>
          <w:b/>
          <w:bCs/>
          <w:sz w:val="28"/>
          <w:szCs w:val="28"/>
          <w:lang w:val="ru-RU"/>
        </w:rPr>
        <w:t xml:space="preserve">23.03</w:t>
      </w:r>
      <w:r w:rsidRPr="00D41DAA">
        <w:rPr>
          <w:b/>
          <w:bCs/>
          <w:sz w:val="28"/>
          <w:szCs w:val="28"/>
          <w:lang w:val="ru-RU"/>
        </w:rPr>
        <w:t xml:space="preserve">.2026 г по </w:t>
      </w:r>
      <w:r w:rsidR="00D41DAA">
        <w:rPr>
          <w:b/>
          <w:bCs/>
          <w:sz w:val="28"/>
          <w:szCs w:val="28"/>
          <w:lang w:val="ru-RU"/>
        </w:rPr>
        <w:t xml:space="preserve">06.04</w:t>
      </w:r>
      <w:r w:rsidRPr="00D41DAA">
        <w:rPr>
          <w:b/>
          <w:bCs/>
          <w:sz w:val="28"/>
          <w:szCs w:val="28"/>
          <w:lang w:val="ru-RU"/>
        </w:rPr>
        <w:t xml:space="preserve">.2026 года.</w:t>
      </w:r>
    </w:p>
    <w:p>
      <w:pPr>
        <w:pStyle w:val="Normal(Web)"/>
        <w:spacing w:before="0" w:beforeAutospacing="0" w:after="0" w:afterAutospacing="0" w:line="115" w:lineRule="atLeast"/>
        <w:ind w:firstLine="709"/>
        <w:jc w:val="both"/>
        <w:rPr>
          <w:sz w:val="28"/>
          <w:szCs w:val="28"/>
          <w:lang w:val="ru-RU"/>
        </w:rPr>
      </w:pPr>
      <w:r w:rsidRPr="00D41DAA">
        <w:rPr>
          <w:sz w:val="28"/>
          <w:szCs w:val="28"/>
          <w:lang w:val="ru-RU"/>
        </w:rPr>
        <w:t xml:space="preserve">В таких заявлениях указывается способ связи с правообладателями земельных участков, в том числе их почтовый адрес и (или) адрес электронной почты. </w:t>
      </w:r>
    </w:p>
    <w:p>
      <w:pPr>
        <w:pStyle w:val="Normal(Web)"/>
        <w:spacing w:before="0" w:beforeAutospacing="0" w:after="0" w:afterAutospacing="0" w:line="115" w:lineRule="atLeast"/>
        <w:ind w:firstLine="709"/>
        <w:jc w:val="both"/>
        <w:rPr>
          <w:sz w:val="28"/>
          <w:szCs w:val="28"/>
          <w:lang w:val="ru-RU"/>
        </w:rPr>
      </w:pPr>
      <w:r w:rsidRPr="00D41DAA">
        <w:rPr>
          <w:sz w:val="28"/>
          <w:szCs w:val="28"/>
          <w:lang w:val="ru-RU"/>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pPr>
        <w:pStyle w:val="Normal(Web)"/>
        <w:spacing w:before="0" w:beforeAutospacing="0" w:after="0" w:afterAutospacing="0" w:line="115" w:lineRule="atLeast"/>
        <w:ind w:firstLine="709"/>
        <w:jc w:val="both"/>
        <w:rPr>
          <w:b/>
          <w:bCs/>
          <w:sz w:val="28"/>
          <w:szCs w:val="28"/>
        </w:rPr>
      </w:pPr>
      <w:r w:rsidRPr="00D41DAA">
        <w:rPr>
          <w:sz w:val="28"/>
          <w:szCs w:val="28"/>
          <w:lang w:val="ru-RU"/>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w:t>
      </w:r>
      <w:r w:rsidRPr="00D41DAA">
        <w:rPr>
          <w:b/>
          <w:bCs/>
          <w:sz w:val="28"/>
          <w:szCs w:val="28"/>
          <w:lang w:val="ru-RU"/>
        </w:rPr>
        <w:t xml:space="preserve">Новосибирская область, Чановский район, </w:t>
      </w:r>
      <w:r w:rsidRPr="00D41DAA">
        <w:rPr>
          <w:b/>
          <w:bCs/>
          <w:sz w:val="28"/>
          <w:szCs w:val="28"/>
          <w:lang w:val="ru-RU"/>
        </w:rPr>
        <w:t xml:space="preserve">р.п.Чаны</w:t>
      </w:r>
      <w:r w:rsidRPr="00D41DAA">
        <w:rPr>
          <w:b/>
          <w:bCs/>
          <w:sz w:val="28"/>
          <w:szCs w:val="28"/>
          <w:lang w:val="ru-RU"/>
        </w:rPr>
        <w:t xml:space="preserve">, </w:t>
      </w:r>
      <w:r w:rsidRPr="00D41DAA">
        <w:rPr>
          <w:b/>
          <w:bCs/>
          <w:sz w:val="28"/>
          <w:szCs w:val="28"/>
          <w:lang w:val="ru-RU"/>
        </w:rPr>
        <w:t xml:space="preserve">ул.Советская</w:t>
      </w:r>
      <w:r w:rsidRPr="00D41DAA">
        <w:rPr>
          <w:b/>
          <w:bCs/>
          <w:sz w:val="28"/>
          <w:szCs w:val="28"/>
          <w:lang w:val="ru-RU"/>
        </w:rPr>
        <w:t xml:space="preserve">, д.118, кабинет № 30. </w:t>
      </w:r>
      <w:r w:rsidRPr="002B7A43">
        <w:rPr>
          <w:b/>
          <w:bCs/>
          <w:sz w:val="28"/>
          <w:szCs w:val="28"/>
        </w:rPr>
        <w:t xml:space="preserve">Администрация</w:t>
      </w:r>
      <w:r w:rsidRPr="002B7A43">
        <w:rPr>
          <w:b/>
          <w:bCs/>
          <w:sz w:val="28"/>
          <w:szCs w:val="28"/>
        </w:rPr>
        <w:t xml:space="preserve"> </w:t>
      </w:r>
      <w:r w:rsidRPr="002B7A43">
        <w:rPr>
          <w:b/>
          <w:bCs/>
          <w:sz w:val="28"/>
          <w:szCs w:val="28"/>
        </w:rPr>
        <w:t xml:space="preserve">Чановкого</w:t>
      </w:r>
      <w:r w:rsidRPr="002B7A43">
        <w:rPr>
          <w:b/>
          <w:bCs/>
          <w:sz w:val="28"/>
          <w:szCs w:val="28"/>
        </w:rPr>
        <w:t xml:space="preserve"> </w:t>
      </w:r>
      <w:r>
        <w:rPr>
          <w:b/>
          <w:bCs/>
          <w:sz w:val="28"/>
          <w:szCs w:val="28"/>
        </w:rPr>
        <w:t xml:space="preserve">муниципального</w:t>
      </w:r>
      <w:r>
        <w:rPr>
          <w:b/>
          <w:bCs/>
          <w:sz w:val="28"/>
          <w:szCs w:val="28"/>
        </w:rPr>
        <w:t xml:space="preserve"> </w:t>
      </w:r>
      <w:r>
        <w:rPr>
          <w:b/>
          <w:bCs/>
          <w:sz w:val="28"/>
          <w:szCs w:val="28"/>
        </w:rPr>
        <w:t xml:space="preserve">округа</w:t>
      </w:r>
      <w:r>
        <w:rPr>
          <w:b/>
          <w:bCs/>
          <w:sz w:val="28"/>
          <w:szCs w:val="28"/>
        </w:rPr>
        <w:t xml:space="preserve"> </w:t>
      </w:r>
      <w:r>
        <w:rPr>
          <w:b/>
          <w:bCs/>
          <w:sz w:val="28"/>
          <w:szCs w:val="28"/>
        </w:rPr>
        <w:t xml:space="preserve">Новосибирской</w:t>
      </w:r>
      <w:r>
        <w:rPr>
          <w:b/>
          <w:bCs/>
          <w:sz w:val="28"/>
          <w:szCs w:val="28"/>
        </w:rPr>
        <w:t xml:space="preserve"> </w:t>
      </w:r>
      <w:r>
        <w:rPr>
          <w:b/>
          <w:bCs/>
          <w:sz w:val="28"/>
          <w:szCs w:val="28"/>
        </w:rPr>
        <w:t xml:space="preserve">области</w:t>
      </w:r>
      <w:r w:rsidRPr="002B7A43">
        <w:rPr>
          <w:b/>
          <w:bCs/>
          <w:sz w:val="28"/>
          <w:szCs w:val="28"/>
        </w:rPr>
        <w:t xml:space="preserve"> т. 21-885</w:t>
      </w:r>
      <w:r>
        <w:rPr>
          <w:b/>
          <w:bCs/>
          <w:sz w:val="28"/>
          <w:szCs w:val="28"/>
        </w:rPr>
        <w:t xml:space="preserve">.</w:t>
      </w:r>
    </w:p>
    <w:p>
      <w:pPr>
        <w:pStyle w:val="Normal(Web)"/>
        <w:spacing w:before="0" w:beforeAutospacing="0" w:after="0" w:afterAutospacing="0" w:line="115" w:lineRule="atLeast"/>
        <w:ind w:firstLine="426"/>
        <w:jc w:val="both"/>
        <w:rPr>
          <w:sz w:val="28"/>
          <w:szCs w:val="28"/>
          <w:lang w:val="ru-RU"/>
        </w:rPr>
      </w:pPr>
      <w:r w:rsidRPr="00D41DAA">
        <w:rPr>
          <w:bCs/>
          <w:sz w:val="28"/>
          <w:szCs w:val="28"/>
          <w:lang w:val="ru-RU"/>
        </w:rPr>
        <w:t xml:space="preserve">Время приема заинтересованных лиц для ознакомления с поступившим ходатайством об установлении публичного сервитута:</w:t>
      </w:r>
      <w:r w:rsidRPr="00D41DAA">
        <w:rPr>
          <w:b/>
          <w:sz w:val="28"/>
          <w:szCs w:val="28"/>
          <w:lang w:val="ru-RU"/>
        </w:rPr>
        <w:t xml:space="preserve"> </w:t>
      </w:r>
      <w:r w:rsidRPr="00D41DAA">
        <w:rPr>
          <w:sz w:val="28"/>
          <w:szCs w:val="28"/>
          <w:lang w:val="ru-RU"/>
        </w:rPr>
        <w:t xml:space="preserve">ежедневно (за исключением выходных дней) </w:t>
      </w:r>
      <w:r w:rsidRPr="00D41DAA">
        <w:rPr>
          <w:b/>
          <w:bCs/>
          <w:sz w:val="28"/>
          <w:szCs w:val="28"/>
          <w:lang w:val="ru-RU"/>
        </w:rPr>
        <w:t xml:space="preserve">с 9:00 до 17:00</w:t>
      </w:r>
      <w:r w:rsidRPr="00D41DAA">
        <w:rPr>
          <w:sz w:val="28"/>
          <w:szCs w:val="28"/>
          <w:lang w:val="ru-RU"/>
        </w:rPr>
        <w:t xml:space="preserve"> по местному времени.</w:t>
      </w:r>
    </w:p>
    <w:p>
      <w:pPr>
        <w:pStyle w:val="Normal(Web)"/>
        <w:spacing w:before="0" w:beforeAutospacing="0" w:after="0" w:afterAutospacing="0" w:line="115" w:lineRule="atLeast"/>
        <w:ind w:firstLine="426"/>
        <w:jc w:val="both"/>
        <w:rPr>
          <w:sz w:val="28"/>
          <w:szCs w:val="28"/>
          <w:lang w:val="ru-RU"/>
        </w:rPr>
      </w:pPr>
      <w:r w:rsidRPr="00D41DAA">
        <w:rPr>
          <w:sz w:val="28"/>
          <w:szCs w:val="28"/>
          <w:lang w:val="ru-RU"/>
        </w:rPr>
        <w:t xml:space="preserve">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pPr>
        <w:pStyle w:val="Normal(Web)"/>
        <w:spacing w:before="0" w:beforeAutospacing="0" w:after="0" w:afterAutospacing="0" w:line="115" w:lineRule="atLeast"/>
        <w:ind w:firstLine="709"/>
        <w:rPr>
          <w:lang w:val="ru-RU"/>
        </w:rPr>
        <w:sectPr w:rsidSect="00D41DAA">
          <w:pgSz w:w="11906" w:h="16838" w:orient="portrait" w:code="9"/>
          <w:pgMar w:top="851" w:right="707" w:bottom="568" w:left="1276" w:header="709" w:footer="709" w:gutter="0"/>
          <w:pgBorders/>
          <w:cols w:num="1" w:space="708">
            <w:col w:w="9923" w:space="708"/>
          </w:cols>
          <w:docGrid w:linePitch="360"/>
        </w:sectPr>
      </w:pPr>
      <w:r w:rsidRPr="00D41DAA">
        <w:rPr>
          <w:sz w:val="28"/>
          <w:szCs w:val="28"/>
          <w:lang w:val="ru-RU"/>
        </w:rPr>
        <w:t xml:space="preserve">- официальный сайт администрации Чановского района Новосибирской области </w:t>
      </w:r>
      <w:r w:rsidRPr="00CC5267">
        <w:rPr>
          <w:b/>
          <w:bCs/>
          <w:sz w:val="28"/>
          <w:szCs w:val="28"/>
          <w:u w:val="single"/>
        </w:rPr>
        <w:t xml:space="preserve">https</w:t>
      </w:r>
      <w:r w:rsidRPr="00D41DAA">
        <w:rPr>
          <w:b/>
          <w:bCs/>
          <w:sz w:val="28"/>
          <w:szCs w:val="28"/>
          <w:u w:val="single"/>
          <w:lang w:val="ru-RU"/>
        </w:rPr>
        <w:t xml:space="preserve">://</w:t>
      </w:r>
      <w:r w:rsidRPr="00CC5267">
        <w:rPr>
          <w:b/>
          <w:bCs/>
          <w:sz w:val="28"/>
          <w:szCs w:val="28"/>
          <w:u w:val="single"/>
        </w:rPr>
        <w:t xml:space="preserve">chany</w:t>
      </w:r>
      <w:r w:rsidRPr="00D41DAA">
        <w:rPr>
          <w:b/>
          <w:bCs/>
          <w:sz w:val="28"/>
          <w:szCs w:val="28"/>
          <w:u w:val="single"/>
          <w:lang w:val="ru-RU"/>
        </w:rPr>
        <w:t xml:space="preserve">.</w:t>
      </w:r>
      <w:r w:rsidRPr="00CC5267">
        <w:rPr>
          <w:b/>
          <w:bCs/>
          <w:sz w:val="28"/>
          <w:szCs w:val="28"/>
          <w:u w:val="single"/>
        </w:rPr>
        <w:t xml:space="preserve">nso</w:t>
      </w:r>
      <w:r w:rsidR="00D41DAA">
        <w:rPr>
          <w:b/>
          <w:bCs/>
          <w:sz w:val="28"/>
          <w:szCs w:val="28"/>
          <w:u w:val="single"/>
          <w:lang w:val="ru-RU"/>
        </w:rPr>
        <w:t xml:space="preserve">.</w:t>
      </w:r>
    </w:p>
    <w:tbl>
      <w:tblPr>
        <w:tblStyle w:val="NormalTable"/>
        <w:tblW w:w="0" w:type="auto"/>
        <w:tblLayout w:type="fixed"/>
        <w:tblCellMar>
          <w:top w:w="0" w:type="dxa"/>
          <w:left w:w="0" w:type="dxa"/>
          <w:bottom w:w="0" w:type="dxa"/>
          <w:right w:w="0" w:type="dxa"/>
        </w:tblCellMar>
        <w:tblLook w:val="04A0" w:firstRow="1" w:lastRow="0" w:firstColumn="1" w:lastColumn="0" w:noHBand="0" w:noVBand="1"/>
      </w:tblPr>
      <w:tblGrid>
        <w:gridCol w:w="1017"/>
        <w:gridCol w:w="58"/>
        <w:gridCol w:w="5072"/>
        <w:gridCol w:w="4972"/>
        <w:gridCol w:w="57"/>
        <w:gridCol w:w="43"/>
        <w:gridCol w:w="630"/>
      </w:tblGrid>
      <w:tr>
        <w:trPr>
          <w:trHeight w:hRule="exact" w:val="788"/>
        </w:trPr>
        <w:tc>
          <w:tcPr>
            <w:tcW w:w="1017" w:type="dxa"/>
          </w:tcPr>
          <w:p>
            <w:pPr/>
          </w:p>
        </w:tc>
        <w:tc>
          <w:tcPr>
            <w:tcW w:w="10159" w:type="dxa"/>
            <w:gridSpan w:val="4"/>
            <w:tcBorders>
              <w:bottom w:val="single" w:sz="5" w:space="0" w:color="auto"/>
            </w:tcBorders>
          </w:tcPr>
          <w:p>
            <w:pPr/>
          </w:p>
        </w:tc>
        <w:tc>
          <w:tcPr>
            <w:tcW w:w="673" w:type="dxa"/>
            <w:gridSpan w:val="2"/>
          </w:tcPr>
          <w:p>
            <w:pPr/>
          </w:p>
        </w:tc>
      </w:tr>
      <w:tr>
        <w:trPr>
          <w:trHeight w:hRule="exact" w:val="459"/>
        </w:trPr>
        <w:tc>
          <w:tcPr>
            <w:tcW w:w="1017" w:type="dxa"/>
            <w:tcBorders>
              <w:right w:val="single" w:sz="5" w:space="0" w:color="auto"/>
            </w:tcBorders>
          </w:tcPr>
          <w:p>
            <w:pPr/>
          </w:p>
        </w:tc>
        <w:tc>
          <w:tcPr>
            <w:tcW w:w="10159" w:type="dxa"/>
            <w:gridSpan w:val="4"/>
            <w:tcBorders>
              <w:top w:val="single" w:sz="5" w:space="0" w:color="auto"/>
              <w:left w:val="single" w:sz="5" w:space="0" w:color="auto"/>
              <w:bottom w:val="single" w:sz="5" w:space="0" w:color="auto"/>
              <w:right w:val="single" w:sz="5" w:space="0" w:color="auto"/>
            </w:tcBorders>
            <w:vAlign w:val="center"/>
          </w:tcPr>
          <w:p>
            <w:pPr>
              <w:spacing w:line="229"/>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t xml:space="preserve">Схема расположения границ публичного сервитута</w:t>
            </w:r>
          </w:p>
        </w:tc>
        <w:tc>
          <w:tcPr>
            <w:tcW w:w="673" w:type="dxa"/>
            <w:gridSpan w:val="2"/>
            <w:tcBorders>
              <w:left w:val="single" w:sz="5" w:space="0" w:color="auto"/>
            </w:tcBorders>
          </w:tcPr>
          <w:p>
            <w:pPr/>
          </w:p>
        </w:tc>
      </w:tr>
      <w:tr>
        <w:trPr>
          <w:trHeight w:hRule="exact" w:val="2865"/>
        </w:trPr>
        <w:tc>
          <w:tcPr>
            <w:tcW w:w="1017" w:type="dxa"/>
            <w:tcBorders>
              <w:right w:val="single" w:sz="5" w:space="0" w:color="auto"/>
            </w:tcBorders>
          </w:tcPr>
          <w:p>
            <w:pPr/>
          </w:p>
        </w:tc>
        <w:tc>
          <w:tcPr>
            <w:tcW w:w="10159" w:type="dxa"/>
            <w:gridSpan w:val="4"/>
            <w:vMerge w:val="restart"/>
            <w:tcBorders>
              <w:top w:val="single" w:sz="5" w:space="0" w:color="auto"/>
              <w:left w:val="single" w:sz="5" w:space="0" w:color="auto"/>
              <w:right w:val="single" w:sz="5" w:space="0" w:color="auto"/>
            </w:tcBorders>
          </w:tcPr>
          <w:p>
            <w:pPr>
              <w:jc w:val="center"/>
            </w:pPr>
            <w:r>
              <w:rPr>
                <w:noProof/>
              </w:rPr>
              <w:drawing>
                <wp:inline distT="0" distB="0" distL="0" distR="0">
                  <wp:extent cx="6450965" cy="8342630"/>
                  <wp:effectExtent l="0" t="0" r="0" b="0"/>
                  <wp:docPr id="2" name="Picture 1" descr="Image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12948" name="Image00001.png"/>
                          <pic:cNvPicPr/>
                        </pic:nvPicPr>
                        <pic:blipFill>
                          <a:blip xmlns:r="http://schemas.openxmlformats.org/officeDocument/2006/relationships" r:embed="rId3" cstate="print"/>
                          <a:stretch>
                            <a:fillRect/>
                          </a:stretch>
                        </pic:blipFill>
                        <pic:spPr>
                          <a:xfrm>
                            <a:off x="0" y="0"/>
                            <a:ext cx="6450965" cy="8342630"/>
                          </a:xfrm>
                          <a:prstGeom prst="rect">
                            <a:avLst/>
                          </a:prstGeom>
                        </pic:spPr>
                      </pic:pic>
                    </a:graphicData>
                  </a:graphic>
                </wp:inline>
              </w:drawing>
            </w:r>
          </w:p>
        </w:tc>
        <w:tc>
          <w:tcPr>
            <w:tcW w:w="673" w:type="dxa"/>
            <w:gridSpan w:val="2"/>
            <w:tcBorders>
              <w:left w:val="single" w:sz="5" w:space="0" w:color="auto"/>
            </w:tcBorders>
          </w:tcPr>
          <w:p>
            <w:pPr/>
          </w:p>
        </w:tc>
      </w:tr>
      <w:tr>
        <w:trPr>
          <w:trHeight w:hRule="exact" w:val="2866"/>
        </w:trPr>
        <w:tc>
          <w:tcPr>
            <w:tcW w:w="1017" w:type="dxa"/>
            <w:tcBorders>
              <w:right w:val="single" w:sz="5" w:space="0" w:color="auto"/>
            </w:tcBorders>
          </w:tcPr>
          <w:p>
            <w:pPr/>
          </w:p>
        </w:tc>
        <w:tc>
          <w:tcPr>
            <w:tcW w:w="10159" w:type="dxa"/>
            <w:gridSpan w:val="4"/>
            <w:vMerge/>
            <w:tcBorders>
              <w:top w:val="single" w:sz="5" w:space="0" w:color="auto"/>
              <w:left w:val="single" w:sz="5" w:space="0" w:color="auto"/>
              <w:right w:val="single" w:sz="5" w:space="0" w:color="auto"/>
            </w:tcBorders>
          </w:tcPr>
          <w:p>
            <w:pPr/>
          </w:p>
        </w:tc>
        <w:tc>
          <w:tcPr>
            <w:tcW w:w="673" w:type="dxa"/>
            <w:gridSpan w:val="2"/>
            <w:tcBorders>
              <w:left w:val="single" w:sz="5" w:space="0" w:color="auto"/>
            </w:tcBorders>
          </w:tcPr>
          <w:p>
            <w:pPr/>
          </w:p>
        </w:tc>
      </w:tr>
      <w:tr>
        <w:trPr>
          <w:trHeight w:hRule="exact" w:val="2865"/>
        </w:trPr>
        <w:tc>
          <w:tcPr>
            <w:tcW w:w="1017" w:type="dxa"/>
            <w:tcBorders>
              <w:right w:val="single" w:sz="5" w:space="0" w:color="auto"/>
            </w:tcBorders>
          </w:tcPr>
          <w:p>
            <w:pPr/>
          </w:p>
        </w:tc>
        <w:tc>
          <w:tcPr>
            <w:tcW w:w="10159" w:type="dxa"/>
            <w:gridSpan w:val="4"/>
            <w:vMerge/>
            <w:tcBorders>
              <w:top w:val="single" w:sz="5" w:space="0" w:color="auto"/>
              <w:left w:val="single" w:sz="5" w:space="0" w:color="auto"/>
              <w:right w:val="single" w:sz="5" w:space="0" w:color="auto"/>
            </w:tcBorders>
          </w:tcPr>
          <w:p>
            <w:pPr/>
          </w:p>
        </w:tc>
        <w:tc>
          <w:tcPr>
            <w:tcW w:w="673" w:type="dxa"/>
            <w:gridSpan w:val="2"/>
            <w:tcBorders>
              <w:left w:val="single" w:sz="5" w:space="0" w:color="auto"/>
            </w:tcBorders>
          </w:tcPr>
          <w:p>
            <w:pPr/>
          </w:p>
        </w:tc>
      </w:tr>
      <w:tr>
        <w:trPr>
          <w:trHeight w:hRule="exact" w:val="2278"/>
        </w:trPr>
        <w:tc>
          <w:tcPr>
            <w:tcW w:w="1017" w:type="dxa"/>
            <w:tcBorders>
              <w:right w:val="single" w:sz="5" w:space="0" w:color="auto"/>
            </w:tcBorders>
          </w:tcPr>
          <w:p>
            <w:pPr/>
          </w:p>
        </w:tc>
        <w:tc>
          <w:tcPr>
            <w:tcW w:w="10159" w:type="dxa"/>
            <w:gridSpan w:val="4"/>
            <w:vMerge/>
            <w:tcBorders>
              <w:top w:val="single" w:sz="5" w:space="0" w:color="auto"/>
              <w:left w:val="single" w:sz="5" w:space="0" w:color="auto"/>
              <w:right w:val="single" w:sz="5" w:space="0" w:color="auto"/>
            </w:tcBorders>
          </w:tcPr>
          <w:p>
            <w:pPr/>
          </w:p>
        </w:tc>
        <w:tc>
          <w:tcPr>
            <w:tcW w:w="673" w:type="dxa"/>
            <w:gridSpan w:val="2"/>
            <w:tcBorders>
              <w:left w:val="single" w:sz="5" w:space="0" w:color="auto"/>
            </w:tcBorders>
          </w:tcPr>
          <w:p>
            <w:pPr/>
          </w:p>
        </w:tc>
      </w:tr>
      <w:tr>
        <w:trPr>
          <w:trHeight w:hRule="exact" w:val="2264"/>
        </w:trPr>
        <w:tc>
          <w:tcPr>
            <w:tcW w:w="1017" w:type="dxa"/>
            <w:tcBorders>
              <w:right w:val="single" w:sz="5" w:space="0" w:color="auto"/>
            </w:tcBorders>
          </w:tcPr>
          <w:p>
            <w:pPr/>
          </w:p>
        </w:tc>
        <w:tc>
          <w:tcPr>
            <w:tcW w:w="10159" w:type="dxa"/>
            <w:gridSpan w:val="4"/>
            <w:vMerge/>
            <w:tcBorders>
              <w:top w:val="single" w:sz="5" w:space="0" w:color="auto"/>
              <w:left w:val="single" w:sz="5" w:space="0" w:color="auto"/>
              <w:right w:val="single" w:sz="5" w:space="0" w:color="auto"/>
            </w:tcBorders>
          </w:tcPr>
          <w:p>
            <w:pPr/>
          </w:p>
        </w:tc>
        <w:tc>
          <w:tcPr>
            <w:tcW w:w="673" w:type="dxa"/>
            <w:gridSpan w:val="2"/>
            <w:tcBorders>
              <w:left w:val="single" w:sz="5" w:space="0" w:color="auto"/>
            </w:tcBorders>
          </w:tcPr>
          <w:p>
            <w:pPr/>
          </w:p>
        </w:tc>
      </w:tr>
      <w:tr>
        <w:trPr>
          <w:trHeight w:hRule="exact" w:val="287"/>
        </w:trPr>
        <w:tc>
          <w:tcPr>
            <w:tcW w:w="1017" w:type="dxa"/>
            <w:tcBorders>
              <w:right w:val="single" w:sz="5" w:space="0" w:color="auto"/>
            </w:tcBorders>
          </w:tcPr>
          <w:p>
            <w:pPr/>
          </w:p>
        </w:tc>
        <w:tc>
          <w:tcPr>
            <w:tcW w:w="58" w:type="dxa"/>
            <w:tcBorders>
              <w:left w:val="single" w:sz="5" w:space="0" w:color="auto"/>
            </w:tcBorders>
          </w:tcPr>
          <w:p>
            <w:pPr>
              <w:jc w:val="center"/>
            </w:pPr>
            <w:r>
              <w:rPr>
                <w:noProof/>
              </w:rPr>
              <w:drawing>
                <wp:inline distT="0" distB="0" distL="0" distR="0">
                  <wp:extent cx="36830" cy="182245"/>
                  <wp:effectExtent l="0" t="0" r="0" b="0"/>
                  <wp:docPr id="3" name="Picture 2" descr="Image0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30886" name="Image00002.png"/>
                          <pic:cNvPicPr/>
                        </pic:nvPicPr>
                        <pic:blipFill>
                          <a:blip xmlns:r="http://schemas.openxmlformats.org/officeDocument/2006/relationships" r:embed="rId4" cstate="print"/>
                          <a:stretch>
                            <a:fillRect/>
                          </a:stretch>
                        </pic:blipFill>
                        <pic:spPr>
                          <a:xfrm>
                            <a:off x="0" y="0"/>
                            <a:ext cx="36830" cy="182245"/>
                          </a:xfrm>
                          <a:prstGeom prst="rect">
                            <a:avLst/>
                          </a:prstGeom>
                        </pic:spPr>
                      </pic:pic>
                    </a:graphicData>
                  </a:graphic>
                </wp:inline>
              </w:drawing>
            </w:r>
          </w:p>
        </w:tc>
        <w:tc>
          <w:tcPr>
            <w:tcW w:w="5072" w:type="dxa"/>
            <w:vMerge w:val="restart"/>
            <w:shd w:val="clear" w:color="auto" w:fill="FFFFFF"/>
          </w:tcPr>
          <w:p>
            <w:pPr>
              <w:spacing w:line="229"/>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Подпись ___________________________________</w:t>
            </w:r>
          </w:p>
        </w:tc>
        <w:tc>
          <w:tcPr>
            <w:tcW w:w="4972" w:type="dxa"/>
            <w:vMerge w:val="restart"/>
            <w:shd w:val="clear" w:color="auto" w:fill="FFFFFF"/>
          </w:tcPr>
          <w:p>
            <w:pPr>
              <w:spacing w:line="229"/>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Дата "_____" ___________ _______г.</w:t>
            </w:r>
          </w:p>
        </w:tc>
        <w:tc>
          <w:tcPr>
            <w:tcW w:w="57" w:type="dxa"/>
            <w:tcBorders>
              <w:right w:val="single" w:sz="5" w:space="0" w:color="auto"/>
            </w:tcBorders>
          </w:tcPr>
          <w:p>
            <w:pPr>
              <w:jc w:val="center"/>
            </w:pPr>
            <w:r>
              <w:rPr>
                <w:noProof/>
              </w:rPr>
              <w:drawing>
                <wp:inline distT="0" distB="0" distL="0" distR="0">
                  <wp:extent cx="36195" cy="182245"/>
                  <wp:effectExtent l="0" t="0" r="0" b="0"/>
                  <wp:docPr id="4" name="Picture 3" descr="Image0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17027" name="Image00003.png"/>
                          <pic:cNvPicPr/>
                        </pic:nvPicPr>
                        <pic:blipFill>
                          <a:blip xmlns:r="http://schemas.openxmlformats.org/officeDocument/2006/relationships" r:embed="rId5" cstate="print"/>
                          <a:stretch>
                            <a:fillRect/>
                          </a:stretch>
                        </pic:blipFill>
                        <pic:spPr>
                          <a:xfrm>
                            <a:off x="0" y="0"/>
                            <a:ext cx="36195" cy="182245"/>
                          </a:xfrm>
                          <a:prstGeom prst="rect">
                            <a:avLst/>
                          </a:prstGeom>
                        </pic:spPr>
                      </pic:pic>
                    </a:graphicData>
                  </a:graphic>
                </wp:inline>
              </w:drawing>
            </w:r>
          </w:p>
        </w:tc>
        <w:tc>
          <w:tcPr>
            <w:tcW w:w="673" w:type="dxa"/>
            <w:gridSpan w:val="2"/>
            <w:tcBorders>
              <w:left w:val="single" w:sz="5" w:space="0" w:color="auto"/>
            </w:tcBorders>
          </w:tcPr>
          <w:p>
            <w:pPr/>
          </w:p>
        </w:tc>
      </w:tr>
      <w:tr>
        <w:trPr>
          <w:trHeight w:hRule="exact" w:val="157"/>
        </w:trPr>
        <w:tc>
          <w:tcPr>
            <w:tcW w:w="1017" w:type="dxa"/>
            <w:tcBorders>
              <w:right w:val="single" w:sz="5" w:space="0" w:color="auto"/>
            </w:tcBorders>
          </w:tcPr>
          <w:p>
            <w:pPr/>
          </w:p>
        </w:tc>
        <w:tc>
          <w:tcPr>
            <w:tcW w:w="58" w:type="dxa"/>
            <w:tcBorders>
              <w:left w:val="single" w:sz="5" w:space="0" w:color="auto"/>
            </w:tcBorders>
          </w:tcPr>
          <w:p>
            <w:pPr/>
          </w:p>
        </w:tc>
        <w:tc>
          <w:tcPr>
            <w:tcW w:w="5072" w:type="dxa"/>
            <w:vMerge/>
            <w:shd w:val="clear" w:color="auto" w:fill="FFFFFF"/>
          </w:tcPr>
          <w:p>
            <w:pPr/>
          </w:p>
        </w:tc>
        <w:tc>
          <w:tcPr>
            <w:tcW w:w="4972" w:type="dxa"/>
            <w:vMerge/>
            <w:shd w:val="clear" w:color="auto" w:fill="FFFFFF"/>
          </w:tcPr>
          <w:p>
            <w:pPr/>
          </w:p>
        </w:tc>
        <w:tc>
          <w:tcPr>
            <w:tcW w:w="57" w:type="dxa"/>
            <w:tcBorders>
              <w:right w:val="single" w:sz="5" w:space="0" w:color="auto"/>
            </w:tcBorders>
          </w:tcPr>
          <w:p>
            <w:pPr/>
          </w:p>
        </w:tc>
        <w:tc>
          <w:tcPr>
            <w:tcW w:w="673" w:type="dxa"/>
            <w:gridSpan w:val="2"/>
            <w:tcBorders>
              <w:left w:val="single" w:sz="5" w:space="0" w:color="auto"/>
            </w:tcBorders>
          </w:tcPr>
          <w:p>
            <w:pPr/>
          </w:p>
        </w:tc>
      </w:tr>
      <w:tr>
        <w:trPr>
          <w:trHeight w:hRule="exact" w:val="172"/>
        </w:trPr>
        <w:tc>
          <w:tcPr>
            <w:tcW w:w="1017" w:type="dxa"/>
            <w:tcBorders>
              <w:right w:val="single" w:sz="5" w:space="0" w:color="auto"/>
            </w:tcBorders>
          </w:tcPr>
          <w:p>
            <w:pPr/>
          </w:p>
        </w:tc>
        <w:tc>
          <w:tcPr>
            <w:tcW w:w="10159" w:type="dxa"/>
            <w:gridSpan w:val="4"/>
            <w:tcBorders>
              <w:left w:val="single" w:sz="5" w:space="0" w:color="auto"/>
              <w:right w:val="single" w:sz="5" w:space="0" w:color="auto"/>
            </w:tcBorders>
          </w:tcPr>
          <w:p>
            <w:pPr/>
          </w:p>
        </w:tc>
        <w:tc>
          <w:tcPr>
            <w:tcW w:w="673" w:type="dxa"/>
            <w:gridSpan w:val="2"/>
            <w:tcBorders>
              <w:left w:val="single" w:sz="5" w:space="0" w:color="auto"/>
            </w:tcBorders>
          </w:tcPr>
          <w:p>
            <w:pPr/>
          </w:p>
        </w:tc>
      </w:tr>
      <w:tr>
        <w:trPr>
          <w:trHeight w:hRule="exact" w:val="344"/>
        </w:trPr>
        <w:tc>
          <w:tcPr>
            <w:tcW w:w="1017" w:type="dxa"/>
            <w:tcBorders>
              <w:right w:val="single" w:sz="5" w:space="0" w:color="auto"/>
            </w:tcBorders>
          </w:tcPr>
          <w:p>
            <w:pPr/>
          </w:p>
        </w:tc>
        <w:tc>
          <w:tcPr>
            <w:tcW w:w="58" w:type="dxa"/>
            <w:tcBorders>
              <w:left w:val="single" w:sz="5" w:space="0" w:color="auto"/>
            </w:tcBorders>
          </w:tcPr>
          <w:p>
            <w:pPr/>
          </w:p>
        </w:tc>
        <w:tc>
          <w:tcPr>
            <w:tcW w:w="10101" w:type="dxa"/>
            <w:gridSpan w:val="3"/>
            <w:tcBorders>
              <w:right w:val="single" w:sz="5" w:space="0" w:color="auto"/>
            </w:tcBorders>
            <w:vAlign w:val="center"/>
          </w:tcPr>
          <w:p>
            <w:pPr>
              <w:spacing w:line="229"/>
              <w:ind w:right="-18863"/>
              <w:rPr>
                <w:rFonts w:ascii="Times New Roman" w:eastAsia="Times New Roman" w:hAnsi="Times New Roman" w:cs="Times New Roman"/>
                <w:i/>
                <w:color w:val="000000"/>
                <w:spacing w:val="-2"/>
                <w:sz w:val="20"/>
              </w:rPr>
            </w:pPr>
            <w:r>
              <w:rPr>
                <w:rFonts w:ascii="Times New Roman" w:eastAsia="Times New Roman" w:hAnsi="Times New Roman" w:cs="Times New Roman"/>
                <w:i/>
                <w:color w:val="000000"/>
                <w:spacing w:val="-2"/>
                <w:sz w:val="20"/>
              </w:rPr>
              <w:t xml:space="preserve">Место для оттиска печати (при наличии) лица, составившего описание местоположения границ объекта</w:t>
            </w:r>
          </w:p>
        </w:tc>
        <w:tc>
          <w:tcPr>
            <w:tcW w:w="43" w:type="dxa"/>
            <w:tcBorders>
              <w:left w:val="single" w:sz="5" w:space="0" w:color="auto"/>
            </w:tcBorders>
            <w:vAlign w:val="center"/>
          </w:tcPr>
          <w:p>
            <w:pPr>
              <w:spacing w:line="229"/>
              <w:ind w:right="-18863"/>
              <w:rPr>
                <w:rFonts w:ascii="Times New Roman" w:eastAsia="Times New Roman" w:hAnsi="Times New Roman" w:cs="Times New Roman"/>
                <w:i/>
                <w:color w:val="000000"/>
                <w:spacing w:val="-2"/>
                <w:sz w:val="20"/>
              </w:rPr>
            </w:pPr>
          </w:p>
        </w:tc>
        <w:tc>
          <w:tcPr>
            <w:tcW w:w="630" w:type="dxa"/>
          </w:tcPr>
          <w:p>
            <w:pPr/>
          </w:p>
        </w:tc>
      </w:tr>
      <w:tr>
        <w:trPr>
          <w:trHeight w:hRule="exact" w:val="444"/>
        </w:trPr>
        <w:tc>
          <w:tcPr>
            <w:tcW w:w="1017" w:type="dxa"/>
            <w:tcBorders>
              <w:right w:val="single" w:sz="5" w:space="0" w:color="auto"/>
            </w:tcBorders>
          </w:tcPr>
          <w:p>
            <w:pPr/>
          </w:p>
        </w:tc>
        <w:tc>
          <w:tcPr>
            <w:tcW w:w="10159" w:type="dxa"/>
            <w:gridSpan w:val="4"/>
            <w:tcBorders>
              <w:left w:val="single" w:sz="5" w:space="0" w:color="auto"/>
              <w:bottom w:val="single" w:sz="5" w:space="0" w:color="auto"/>
              <w:right w:val="single" w:sz="5" w:space="0" w:color="auto"/>
            </w:tcBorders>
          </w:tcPr>
          <w:p>
            <w:pPr/>
          </w:p>
        </w:tc>
        <w:tc>
          <w:tcPr>
            <w:tcW w:w="673" w:type="dxa"/>
            <w:gridSpan w:val="2"/>
            <w:tcBorders>
              <w:left w:val="single" w:sz="5" w:space="0" w:color="auto"/>
            </w:tcBorders>
          </w:tcPr>
          <w:p>
            <w:pPr/>
          </w:p>
        </w:tc>
      </w:tr>
    </w:tbl>
    <w:p>
      <w:pPr/>
    </w:p>
    <w:sectPr>
      <w:pgSz w:w="11906" w:h="16848" w:orient="portrait"/>
      <w:pgMar w:top="0" w:right="0" w:bottom="0" w:left="0" w:header="0" w:footer="-20" w:gutter="0"/>
      <w:pgBorders/>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bordersDoNotSurroundHeader/>
  <w:proofState w:spelling="clean" w:grammar="clean"/>
  <w:doNotTrackMoves/>
  <w:defaultTabStop w:val="708"/>
  <w:drawingGridHorizontalSpacing w:val="110"/>
  <w:displayHorizontalDrawingGridEvery w:val="2"/>
  <w:characterSpacingControl w:val="doNotCompress"/>
  <w:compat>
    <w:useFELayout/>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rPr>
      <w:rFonts w:ascii="Times New Roman" w:hAnsi="Times New Roman"/>
      <w:sz w:val="28"/>
    </w:rPr>
  </w:style>
  <w:style w:type="paragraph" w:styleId="Heading1">
    <w:name w:val="Heading 1"/>
    <w:basedOn w:val="Normal"/>
    <w:link w:val="Заголовок1Знак"/>
    <w:uiPriority w:val="9"/>
    <w:qFormat/>
    <w:rsid w:val="00E54A11"/>
    <w:pPr>
      <w:ind w:left="1" w:firstLine="709"/>
      <w:jc w:val="both"/>
      <w:outlineLvl w:val="0"/>
    </w:pPr>
    <w:rPr>
      <w:rFonts w:eastAsia="Times New Roman" w:cs="Times New Roman"/>
      <w:b/>
      <w:bCs/>
      <w:szCs w:val="28"/>
    </w:rPr>
  </w:style>
  <w:style w:type="character" w:default="1" w:styleId="DefaultParagraphFont">
    <w:name w:val="Default Paragraph Font"/>
    <w:uiPriority w:val="1"/>
    <w:semiHidden/>
    <w:unhideWhenUsed/>
    <w:rPr/>
  </w:style>
  <w:style w:type="table" w:default="1" w:styleId="NormalTable">
    <w:name w:val="Normal Table"/>
    <w:uiPriority w:val="99"/>
    <w:semiHidden/>
    <w:unhideWhenUsed/>
    <w:rPr/>
    <w:tblPr>
      <w:tblInd w:w="0" w:type="dxa"/>
      <w:tblCellMar>
        <w:top w:w="0" w:type="dxa"/>
        <w:left w:w="108" w:type="dxa"/>
        <w:bottom w:w="0" w:type="dxa"/>
        <w:right w:w="108" w:type="dxa"/>
      </w:tblCellMar>
    </w:tblPr>
  </w:style>
  <w:style w:type="numbering" w:styleId="NoList">
    <w:name w:val="No List"/>
    <w:uiPriority w:val="99"/>
    <w:semiHidden/>
    <w:unhideWhenUsed/>
    <w:rPr/>
  </w:style>
  <w:style w:type="character" w:customStyle="1" w:styleId="Заголовок1Знак">
    <w:name w:val="Заголовок 1 Знак"/>
    <w:basedOn w:val="DefaultParagraphFont"/>
    <w:link w:val="Heading1"/>
    <w:uiPriority w:val="9"/>
    <w:rsid w:val="00E54A11"/>
    <w:rPr>
      <w:rFonts w:ascii="Times New Roman" w:eastAsia="Times New Roman" w:hAnsi="Times New Roman" w:cs="Times New Roman"/>
      <w:b/>
      <w:bCs/>
      <w:sz w:val="28"/>
      <w:szCs w:val="28"/>
    </w:rPr>
  </w:style>
  <w:style w:type="paragraph" w:styleId="Normal(Web)">
    <w:name w:val="Normal (Web)"/>
    <w:basedOn w:val="Normal"/>
    <w:uiPriority w:val="99"/>
    <w:unhideWhenUsed/>
    <w:qFormat/>
    <w:rsid w:val="00E54A11"/>
    <w:pPr>
      <w:spacing w:before="100" w:beforeAutospacing="1" w:after="100" w:afterAutospacing="1"/>
    </w:pPr>
    <w:rPr>
      <w:rFonts w:eastAsia="Times New Roman" w:cs="Times New Roman"/>
      <w:sz w:val="24"/>
      <w:szCs w:val="24"/>
      <w:lang w:eastAsia="ru-RU"/>
    </w:rPr>
  </w:style>
  <w:style w:type="paragraph" w:styleId="BodyText">
    <w:name w:val="Body Text"/>
    <w:basedOn w:val="Normal"/>
    <w:link w:val="ОсновнойтекстЗнак"/>
    <w:uiPriority w:val="1"/>
    <w:qFormat/>
    <w:rsid w:val="00E54A11"/>
    <w:rPr>
      <w:rFonts w:eastAsia="Times New Roman" w:cs="Times New Roman"/>
      <w:szCs w:val="28"/>
    </w:rPr>
  </w:style>
  <w:style w:type="character" w:customStyle="1" w:styleId="ОсновнойтекстЗнак">
    <w:name w:val="Основной текст Знак"/>
    <w:basedOn w:val="DefaultParagraphFont"/>
    <w:link w:val="BodyText"/>
    <w:uiPriority w:val="1"/>
    <w:rsid w:val="00E54A11"/>
    <w:rPr>
      <w:rFonts w:ascii="Times New Roman" w:eastAsia="Times New Roman" w:hAnsi="Times New Roman" w:cs="Times New Roman"/>
      <w:sz w:val="28"/>
      <w:szCs w:val="28"/>
    </w:rPr>
  </w:style>
  <w:style w:type="table" w:customStyle="1" w:styleId="TableNormal">
    <w:name w:val="Table Normal"/>
    <w:uiPriority w:val="2"/>
    <w:semiHidden/>
    <w:unhideWhenUsed/>
    <w:qFormat/>
    <w:rPr/>
    <w:tblPr>
      <w:tblInd w:w="0" w:type="dxa"/>
      <w:tblCellMar>
        <w:top w:w="0" w:type="dxa"/>
        <w:left w:w="0" w:type="dxa"/>
        <w:bottom w:w="0" w:type="dxa"/>
        <w:right w:w="0" w:type="dxa"/>
      </w:tblCellMar>
    </w:tblPr>
  </w:style>
  <w:style w:type="paragraph" w:styleId="ListParagraph">
    <w:name w:val="List Paragraph"/>
    <w:uiPriority w:val="1"/>
    <w:qFormat/>
    <w:rPr>
      <w:lang w:val="ru-RU"/>
    </w:rPr>
  </w:style>
  <w:style w:type="paragraph" w:customStyle="1" w:styleId="TableParagraph">
    <w:name w:val="Table Paragraph"/>
    <w:uiPriority w:val="1"/>
    <w:qFormat/>
    <w:pPr>
      <w:jc w:val="center"/>
    </w:pPr>
    <w:rPr>
      <w:rFonts w:ascii="Times New Roman" w:eastAsia="Times New Roman" w:hAnsi="Times New Roman" w:cs="Times New Roman"/>
      <w:lang w:val="ru-RU"/>
    </w:rPr>
  </w:style>
  <w:style w:type="table" w:styleId="TableGrid">
    <w:name w:val="Table Grid"/>
    <w:basedOn w:val="TableNormal"/>
    <w:rPr/>
    <w:tblPr>
      <w:tblBorders>
        <w:top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image" Target="media/image2.png" /><Relationship Id="rId5" Type="http://schemas.openxmlformats.org/officeDocument/2006/relationships/image" Target="media/image3.png"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Properties xmlns="http://schemas.openxmlformats.org/officeDocument/2006/custom-properties" xmlns:vt="http://schemas.openxmlformats.org/officeDocument/2006/docPropsVTypes">
  <property fmtid="{D5CDD505-2E9C-101B-9397-08002B2CF9AE}" pid="2" name="Created">
    <vt:filetime>2025-12-28T16:00:00Z</vt:filetime>
  </property>
  <property fmtid="{D5CDD505-2E9C-101B-9397-08002B2CF9AE}" pid="3" name="Creator">
    <vt:lpwstr>Stimulsoft Reports 2024.2.4 from 18 April 2024, .NET 4.7.2</vt:lpwstr>
  </property>
  <property fmtid="{D5CDD505-2E9C-101B-9397-08002B2CF9AE}" pid="4" name="LastSaved">
    <vt:filetime>2026-01-15T16:00:00Z</vt:filetime>
  </property>
  <property fmtid="{D5CDD505-2E9C-101B-9397-08002B2CF9AE}" pid="5" name="Producer">
    <vt:lpwstr>Stimulsoft Reports</vt:lpwstr>
  </property>
</Properties>
</file>

<file path=customXml/item2.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Creator">
    <vt:lpwstr>Stimulsoft Reports 2024.2.4 from 18 April 2024, .NET 4.7.2</vt:lpwstr>
  </property>
  <property fmtid="{D5CDD505-2E9C-101B-9397-08002B2CF9AE}" pid="4" name="LastSaved">
    <vt:filetime>2026-01-16T00:00:00Z</vt:filetime>
  </property>
  <property fmtid="{D5CDD505-2E9C-101B-9397-08002B2CF9AE}" pid="5" name="Producer">
    <vt:lpwstr>Stimulsoft Reports</vt:lpwstr>
  </property>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529D0BB4-0392-4F70-AE34-4A5F6EAF9C8F}">
  <ds:schemaRefs>
    <ds:schemaRef ds:uri="http://schemas.openxmlformats.org/officeDocument/2006/custom-properties"/>
    <ds:schemaRef ds:uri="http://schemas.openxmlformats.org/officeDocument/2006/docPropsVTypes"/>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Words>
  <Characters>1</Characters>
  <Application>Stimulsoft Reports 2025.4.3 from 14 November 2025, .NET 4.7.2</Application>
  <DocSecurity>0</DocSecurity>
  <Lines>1</Lines>
  <Paragraphs>1</Paragraphs>
  <Company>Stimulsoft</Company>
  <CharactersWithSpaces>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Чертеж</dc:title>
  <dc:subject>Чертеж</dc:subject>
  <cp:lastModifiedBy>Пользователь</cp:lastModifiedBy>
  <cp:revision>1</cp:revision>
  <dcterms:created xsi:type="dcterms:W3CDTF">2026-03-26T07:52:43Z</dcterms:created>
  <dcterms:modified xsi:type="dcterms:W3CDTF">2026-03-26T07:52:43Z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eated">
    <vt:filetime>2025-12-28T16:00:00Z</vt:filetime>
  </property>
  <property fmtid="{D5CDD505-2E9C-101B-9397-08002B2CF9AE}" pid="3" name="Creator">
    <vt:lpwstr>Stimulsoft Reports 2024.2.4 from 18 April 2024_x002C_ .NET 4.7.2</vt:lpwstr>
  </property>
  <property fmtid="{D5CDD505-2E9C-101B-9397-08002B2CF9AE}" pid="4" name="LastSaved">
    <vt:filetime>2026-01-15T16:00:00Z</vt:filetime>
  </property>
  <property fmtid="{D5CDD505-2E9C-101B-9397-08002B2CF9AE}" pid="5" name="Producer">
    <vt:lpwstr>Stimulsoft Reports</vt:lpwstr>
  </property>
</Properties>
</file>